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193" w:rsidRDefault="004E7193">
      <w:pPr>
        <w:spacing w:line="360" w:lineRule="auto"/>
        <w:jc w:val="center"/>
        <w:rPr>
          <w:rFonts w:ascii="宋体" w:eastAsia="宋体" w:hAnsi="宋体" w:cs="宋体"/>
          <w:b/>
          <w:bCs/>
          <w:kern w:val="0"/>
          <w:sz w:val="44"/>
          <w:szCs w:val="44"/>
        </w:rPr>
      </w:pPr>
    </w:p>
    <w:p w:rsidR="004E7193" w:rsidRDefault="004E7193">
      <w:pPr>
        <w:spacing w:line="360" w:lineRule="auto"/>
        <w:jc w:val="center"/>
        <w:rPr>
          <w:rFonts w:ascii="宋体" w:eastAsia="宋体" w:hAnsi="宋体" w:cs="宋体"/>
          <w:b/>
          <w:bCs/>
          <w:kern w:val="0"/>
          <w:sz w:val="44"/>
          <w:szCs w:val="44"/>
        </w:rPr>
      </w:pPr>
    </w:p>
    <w:p w:rsidR="004E7193" w:rsidRDefault="004E7193">
      <w:pPr>
        <w:spacing w:line="360" w:lineRule="auto"/>
        <w:jc w:val="center"/>
        <w:rPr>
          <w:rFonts w:ascii="宋体" w:eastAsia="宋体" w:hAnsi="宋体" w:cs="宋体"/>
          <w:b/>
          <w:bCs/>
          <w:kern w:val="0"/>
          <w:sz w:val="44"/>
          <w:szCs w:val="44"/>
        </w:rPr>
      </w:pPr>
    </w:p>
    <w:p w:rsidR="004E7193" w:rsidRDefault="009A7C0F">
      <w:pPr>
        <w:spacing w:line="360" w:lineRule="auto"/>
        <w:jc w:val="center"/>
        <w:rPr>
          <w:rFonts w:ascii="宋体" w:eastAsia="宋体" w:hAnsi="宋体" w:cs="宋体"/>
          <w:b/>
          <w:bCs/>
          <w:kern w:val="0"/>
          <w:sz w:val="44"/>
          <w:szCs w:val="44"/>
        </w:rPr>
      </w:pPr>
      <w:r>
        <w:rPr>
          <w:rFonts w:ascii="宋体" w:eastAsia="宋体" w:hAnsi="宋体" w:cs="宋体" w:hint="eastAsia"/>
          <w:b/>
          <w:bCs/>
          <w:kern w:val="0"/>
          <w:sz w:val="44"/>
          <w:szCs w:val="44"/>
        </w:rPr>
        <w:t>恩平市华昌陶瓷有限公司</w:t>
      </w:r>
    </w:p>
    <w:p w:rsidR="004E7193" w:rsidRDefault="009A7C0F">
      <w:pPr>
        <w:spacing w:line="360" w:lineRule="auto"/>
        <w:jc w:val="center"/>
        <w:rPr>
          <w:rFonts w:ascii="宋体" w:eastAsia="宋体" w:hAnsi="宋体" w:cs="宋体"/>
          <w:b/>
          <w:bCs/>
          <w:kern w:val="0"/>
          <w:sz w:val="44"/>
          <w:szCs w:val="44"/>
        </w:rPr>
      </w:pPr>
      <w:r>
        <w:rPr>
          <w:rFonts w:ascii="宋体" w:eastAsia="宋体" w:hAnsi="宋体" w:cs="宋体" w:hint="eastAsia"/>
          <w:b/>
          <w:bCs/>
          <w:kern w:val="0"/>
          <w:sz w:val="44"/>
          <w:szCs w:val="44"/>
        </w:rPr>
        <w:t>突发环境事件应急预案</w:t>
      </w:r>
    </w:p>
    <w:p w:rsidR="004E7193" w:rsidRDefault="004E7193">
      <w:pPr>
        <w:spacing w:line="360" w:lineRule="auto"/>
        <w:jc w:val="center"/>
        <w:rPr>
          <w:rFonts w:ascii="宋体" w:eastAsia="宋体" w:hAnsi="宋体" w:cs="宋体"/>
          <w:b/>
          <w:bCs/>
          <w:kern w:val="0"/>
          <w:sz w:val="44"/>
          <w:szCs w:val="44"/>
        </w:rPr>
      </w:pPr>
    </w:p>
    <w:p w:rsidR="004E7193" w:rsidRDefault="004E7193">
      <w:pPr>
        <w:spacing w:line="360" w:lineRule="auto"/>
        <w:jc w:val="center"/>
        <w:rPr>
          <w:rFonts w:ascii="宋体" w:eastAsia="宋体" w:hAnsi="宋体" w:cs="宋体"/>
          <w:b/>
          <w:bCs/>
          <w:kern w:val="0"/>
          <w:sz w:val="44"/>
          <w:szCs w:val="44"/>
        </w:rPr>
      </w:pPr>
    </w:p>
    <w:p w:rsidR="004E7193" w:rsidRDefault="004E7193">
      <w:pPr>
        <w:spacing w:line="360" w:lineRule="auto"/>
        <w:jc w:val="center"/>
        <w:rPr>
          <w:rFonts w:ascii="宋体" w:eastAsia="宋体" w:hAnsi="宋体" w:cs="宋体"/>
          <w:b/>
          <w:bCs/>
          <w:kern w:val="0"/>
          <w:sz w:val="44"/>
          <w:szCs w:val="44"/>
        </w:rPr>
      </w:pPr>
    </w:p>
    <w:p w:rsidR="004E7193" w:rsidRDefault="009A7C0F">
      <w:pPr>
        <w:spacing w:line="360" w:lineRule="auto"/>
        <w:jc w:val="center"/>
        <w:rPr>
          <w:rFonts w:ascii="宋体" w:eastAsia="宋体" w:hAnsi="宋体" w:cs="宋体"/>
          <w:b/>
          <w:bCs/>
          <w:kern w:val="0"/>
          <w:sz w:val="44"/>
          <w:szCs w:val="44"/>
        </w:rPr>
      </w:pPr>
      <w:r>
        <w:rPr>
          <w:rFonts w:ascii="宋体" w:eastAsia="宋体" w:hAnsi="宋体" w:cs="宋体" w:hint="eastAsia"/>
          <w:b/>
          <w:bCs/>
          <w:kern w:val="0"/>
          <w:sz w:val="44"/>
          <w:szCs w:val="44"/>
        </w:rPr>
        <w:t>编</w:t>
      </w:r>
    </w:p>
    <w:p w:rsidR="004E7193" w:rsidRDefault="004E7193">
      <w:pPr>
        <w:spacing w:line="360" w:lineRule="auto"/>
        <w:jc w:val="center"/>
        <w:rPr>
          <w:rFonts w:ascii="宋体" w:eastAsia="宋体" w:hAnsi="宋体" w:cs="宋体"/>
          <w:b/>
          <w:bCs/>
          <w:kern w:val="0"/>
          <w:sz w:val="44"/>
          <w:szCs w:val="44"/>
        </w:rPr>
      </w:pPr>
    </w:p>
    <w:p w:rsidR="004E7193" w:rsidRDefault="009A7C0F">
      <w:pPr>
        <w:spacing w:line="360" w:lineRule="auto"/>
        <w:jc w:val="center"/>
        <w:rPr>
          <w:rFonts w:ascii="宋体" w:eastAsia="宋体" w:hAnsi="宋体" w:cs="宋体"/>
          <w:b/>
          <w:bCs/>
          <w:kern w:val="0"/>
          <w:sz w:val="44"/>
          <w:szCs w:val="44"/>
        </w:rPr>
      </w:pPr>
      <w:r>
        <w:rPr>
          <w:rFonts w:ascii="宋体" w:eastAsia="宋体" w:hAnsi="宋体" w:cs="宋体" w:hint="eastAsia"/>
          <w:b/>
          <w:bCs/>
          <w:kern w:val="0"/>
          <w:sz w:val="44"/>
          <w:szCs w:val="44"/>
        </w:rPr>
        <w:t>制</w:t>
      </w:r>
    </w:p>
    <w:p w:rsidR="004E7193" w:rsidRDefault="004E7193">
      <w:pPr>
        <w:spacing w:line="360" w:lineRule="auto"/>
        <w:jc w:val="center"/>
        <w:rPr>
          <w:rFonts w:ascii="宋体" w:eastAsia="宋体" w:hAnsi="宋体" w:cs="宋体"/>
          <w:b/>
          <w:bCs/>
          <w:kern w:val="0"/>
          <w:sz w:val="44"/>
          <w:szCs w:val="44"/>
        </w:rPr>
      </w:pPr>
    </w:p>
    <w:p w:rsidR="004E7193" w:rsidRDefault="009A7C0F">
      <w:pPr>
        <w:spacing w:line="360" w:lineRule="auto"/>
        <w:jc w:val="center"/>
        <w:rPr>
          <w:rFonts w:ascii="宋体" w:eastAsia="宋体" w:hAnsi="宋体" w:cs="宋体"/>
          <w:b/>
          <w:bCs/>
          <w:kern w:val="0"/>
          <w:sz w:val="44"/>
          <w:szCs w:val="44"/>
        </w:rPr>
      </w:pPr>
      <w:r>
        <w:rPr>
          <w:rFonts w:ascii="宋体" w:eastAsia="宋体" w:hAnsi="宋体" w:cs="宋体" w:hint="eastAsia"/>
          <w:b/>
          <w:bCs/>
          <w:kern w:val="0"/>
          <w:sz w:val="44"/>
          <w:szCs w:val="44"/>
        </w:rPr>
        <w:t>说</w:t>
      </w:r>
    </w:p>
    <w:p w:rsidR="004E7193" w:rsidRDefault="004E7193">
      <w:pPr>
        <w:spacing w:line="360" w:lineRule="auto"/>
        <w:jc w:val="center"/>
        <w:rPr>
          <w:rFonts w:ascii="宋体" w:eastAsia="宋体" w:hAnsi="宋体" w:cs="宋体"/>
          <w:b/>
          <w:bCs/>
          <w:kern w:val="0"/>
          <w:sz w:val="44"/>
          <w:szCs w:val="44"/>
        </w:rPr>
      </w:pPr>
    </w:p>
    <w:p w:rsidR="004E7193" w:rsidRDefault="009A7C0F">
      <w:pPr>
        <w:spacing w:line="360" w:lineRule="auto"/>
        <w:jc w:val="center"/>
        <w:rPr>
          <w:rFonts w:ascii="宋体" w:eastAsia="宋体" w:hAnsi="宋体" w:cs="宋体"/>
          <w:b/>
          <w:bCs/>
          <w:kern w:val="0"/>
          <w:sz w:val="44"/>
          <w:szCs w:val="44"/>
        </w:rPr>
      </w:pPr>
      <w:r>
        <w:rPr>
          <w:rFonts w:ascii="宋体" w:eastAsia="宋体" w:hAnsi="宋体" w:cs="宋体" w:hint="eastAsia"/>
          <w:b/>
          <w:bCs/>
          <w:kern w:val="0"/>
          <w:sz w:val="44"/>
          <w:szCs w:val="44"/>
        </w:rPr>
        <w:t>明</w:t>
      </w:r>
    </w:p>
    <w:p w:rsidR="004E7193" w:rsidRDefault="004E7193">
      <w:pPr>
        <w:spacing w:line="360" w:lineRule="auto"/>
        <w:jc w:val="center"/>
        <w:rPr>
          <w:rFonts w:ascii="宋体" w:eastAsia="宋体" w:hAnsi="宋体" w:cs="宋体"/>
          <w:b/>
          <w:bCs/>
          <w:kern w:val="0"/>
          <w:sz w:val="44"/>
          <w:szCs w:val="44"/>
        </w:rPr>
      </w:pPr>
    </w:p>
    <w:p w:rsidR="004E7193" w:rsidRDefault="004E7193">
      <w:pPr>
        <w:spacing w:line="360" w:lineRule="auto"/>
        <w:jc w:val="center"/>
        <w:rPr>
          <w:rFonts w:ascii="宋体" w:eastAsia="宋体" w:hAnsi="宋体" w:cs="宋体"/>
          <w:b/>
          <w:bCs/>
          <w:kern w:val="0"/>
          <w:sz w:val="44"/>
          <w:szCs w:val="44"/>
        </w:rPr>
      </w:pPr>
    </w:p>
    <w:p w:rsidR="004E7193" w:rsidRDefault="004E7193">
      <w:pPr>
        <w:spacing w:line="360" w:lineRule="auto"/>
        <w:jc w:val="center"/>
        <w:rPr>
          <w:rFonts w:ascii="宋体" w:eastAsia="宋体" w:hAnsi="宋体" w:cs="宋体"/>
          <w:b/>
          <w:bCs/>
          <w:kern w:val="0"/>
          <w:sz w:val="44"/>
          <w:szCs w:val="44"/>
        </w:rPr>
      </w:pPr>
    </w:p>
    <w:p w:rsidR="004E7193" w:rsidRDefault="004E7193">
      <w:pPr>
        <w:spacing w:line="360" w:lineRule="auto"/>
        <w:jc w:val="center"/>
        <w:rPr>
          <w:rFonts w:ascii="宋体" w:eastAsia="宋体" w:hAnsi="宋体" w:cs="宋体"/>
          <w:b/>
          <w:bCs/>
          <w:kern w:val="0"/>
          <w:sz w:val="44"/>
          <w:szCs w:val="44"/>
        </w:rPr>
      </w:pPr>
    </w:p>
    <w:p w:rsidR="004E7193" w:rsidRDefault="009A7C0F">
      <w:pPr>
        <w:spacing w:line="360" w:lineRule="auto"/>
        <w:jc w:val="center"/>
        <w:rPr>
          <w:rFonts w:ascii="宋体" w:eastAsia="宋体" w:hAnsi="宋体" w:cs="宋体"/>
          <w:b/>
          <w:bCs/>
          <w:kern w:val="0"/>
          <w:sz w:val="44"/>
          <w:szCs w:val="44"/>
        </w:rPr>
      </w:pPr>
      <w:r>
        <w:rPr>
          <w:rFonts w:ascii="宋体" w:eastAsia="宋体" w:hAnsi="宋体" w:cs="宋体" w:hint="eastAsia"/>
          <w:b/>
          <w:bCs/>
          <w:kern w:val="0"/>
          <w:sz w:val="44"/>
          <w:szCs w:val="44"/>
        </w:rPr>
        <w:t>恩平市华昌陶瓷有限公司</w:t>
      </w:r>
    </w:p>
    <w:p w:rsidR="004E7193" w:rsidRDefault="009A7C0F">
      <w:pPr>
        <w:spacing w:line="360" w:lineRule="auto"/>
        <w:jc w:val="center"/>
        <w:rPr>
          <w:rFonts w:ascii="宋体" w:eastAsia="宋体" w:hAnsi="宋体" w:cs="宋体"/>
          <w:b/>
          <w:bCs/>
          <w:kern w:val="0"/>
          <w:sz w:val="36"/>
          <w:szCs w:val="36"/>
        </w:rPr>
      </w:pPr>
      <w:r>
        <w:rPr>
          <w:rFonts w:ascii="宋体" w:eastAsia="宋体" w:hAnsi="宋体" w:cs="宋体" w:hint="eastAsia"/>
          <w:b/>
          <w:bCs/>
          <w:kern w:val="0"/>
          <w:sz w:val="36"/>
          <w:szCs w:val="36"/>
        </w:rPr>
        <w:t>二〇一捌年</w:t>
      </w:r>
      <w:r w:rsidR="00A86D42">
        <w:rPr>
          <w:rFonts w:ascii="宋体" w:eastAsia="宋体" w:hAnsi="宋体" w:cs="宋体" w:hint="eastAsia"/>
          <w:b/>
          <w:bCs/>
          <w:kern w:val="0"/>
          <w:sz w:val="36"/>
          <w:szCs w:val="36"/>
        </w:rPr>
        <w:t>柒</w:t>
      </w:r>
      <w:r>
        <w:rPr>
          <w:rFonts w:ascii="宋体" w:eastAsia="宋体" w:hAnsi="宋体" w:cs="宋体" w:hint="eastAsia"/>
          <w:b/>
          <w:bCs/>
          <w:kern w:val="0"/>
          <w:sz w:val="36"/>
          <w:szCs w:val="36"/>
        </w:rPr>
        <w:t>月</w:t>
      </w:r>
    </w:p>
    <w:p w:rsidR="004E7193" w:rsidRDefault="004E7193">
      <w:pPr>
        <w:pStyle w:val="Default"/>
        <w:rPr>
          <w:rFonts w:hint="default"/>
        </w:rPr>
      </w:pPr>
    </w:p>
    <w:p w:rsidR="004E7193" w:rsidRDefault="004E719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kern w:val="0"/>
          <w:sz w:val="44"/>
          <w:szCs w:val="44"/>
        </w:rPr>
      </w:pPr>
    </w:p>
    <w:p w:rsidR="004E7193" w:rsidRDefault="009A7C0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kern w:val="0"/>
          <w:sz w:val="44"/>
          <w:szCs w:val="44"/>
        </w:rPr>
      </w:pPr>
      <w:r>
        <w:rPr>
          <w:rFonts w:hint="eastAsia"/>
          <w:b/>
          <w:kern w:val="0"/>
          <w:sz w:val="44"/>
          <w:szCs w:val="44"/>
        </w:rPr>
        <w:lastRenderedPageBreak/>
        <w:t>恩平市华昌陶瓷有限公司</w:t>
      </w:r>
    </w:p>
    <w:p w:rsidR="004E7193" w:rsidRDefault="009A7C0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kern w:val="0"/>
          <w:sz w:val="44"/>
          <w:szCs w:val="44"/>
        </w:rPr>
      </w:pPr>
      <w:r>
        <w:rPr>
          <w:rFonts w:hint="eastAsia"/>
          <w:b/>
          <w:kern w:val="0"/>
          <w:sz w:val="44"/>
          <w:szCs w:val="44"/>
        </w:rPr>
        <w:t>应急预案编制说明</w:t>
      </w:r>
    </w:p>
    <w:p w:rsidR="004E7193" w:rsidRDefault="009A7C0F" w:rsidP="00FA1687">
      <w:pPr>
        <w:pStyle w:val="2"/>
        <w:spacing w:beforeLines="100" w:afterLines="100" w:line="360" w:lineRule="auto"/>
        <w:rPr>
          <w:rFonts w:ascii="Times New Roman" w:hAnsi="Times New Roman"/>
          <w:bCs/>
          <w:sz w:val="30"/>
          <w:szCs w:val="30"/>
        </w:rPr>
      </w:pPr>
      <w:r>
        <w:rPr>
          <w:rFonts w:ascii="Times New Roman" w:hAnsi="Times New Roman" w:hint="eastAsia"/>
          <w:bCs/>
          <w:sz w:val="30"/>
          <w:szCs w:val="30"/>
        </w:rPr>
        <w:t>1</w:t>
      </w:r>
      <w:r>
        <w:rPr>
          <w:rFonts w:ascii="Times New Roman" w:hAnsi="Times New Roman" w:hint="eastAsia"/>
          <w:bCs/>
          <w:sz w:val="30"/>
          <w:szCs w:val="30"/>
        </w:rPr>
        <w:t>编制过程概述</w:t>
      </w:r>
    </w:p>
    <w:p w:rsidR="004E7193" w:rsidRDefault="004E7193">
      <w:pPr>
        <w:jc w:val="center"/>
      </w:pPr>
      <w:r>
        <w:rPr>
          <w:rFonts w:hint="eastAsia"/>
        </w:rPr>
        <w:object w:dxaOrig="13346" w:dyaOrig="10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312pt" o:ole="">
            <v:imagedata r:id="rId7" o:title=""/>
          </v:shape>
          <o:OLEObject Type="Embed" ProgID="Visio.Drawing.11" ShapeID="_x0000_i1025" DrawAspect="Content" ObjectID="_1594789945" r:id="rId8"/>
        </w:object>
      </w:r>
    </w:p>
    <w:p w:rsidR="004E7193" w:rsidRDefault="009A7C0F">
      <w:pPr>
        <w:pStyle w:val="Default"/>
        <w:jc w:val="center"/>
        <w:rPr>
          <w:rFonts w:ascii="宋体" w:eastAsia="宋体" w:hAnsi="宋体" w:cs="宋体" w:hint="default"/>
          <w:b/>
          <w:bCs/>
          <w:color w:val="auto"/>
          <w:sz w:val="21"/>
          <w:szCs w:val="21"/>
        </w:rPr>
      </w:pPr>
      <w:r>
        <w:rPr>
          <w:rFonts w:ascii="宋体" w:eastAsia="宋体" w:hAnsi="宋体" w:cs="宋体"/>
          <w:b/>
          <w:bCs/>
          <w:color w:val="auto"/>
          <w:sz w:val="21"/>
          <w:szCs w:val="21"/>
        </w:rPr>
        <w:t>图1－1 预案编制过程示意图</w:t>
      </w:r>
    </w:p>
    <w:p w:rsidR="004E7193" w:rsidRDefault="009A7C0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80"/>
        <w:rPr>
          <w:rFonts w:ascii="宋体" w:hAnsi="宋体" w:cs="宋体"/>
          <w:bCs/>
          <w:kern w:val="0"/>
          <w:sz w:val="24"/>
          <w:szCs w:val="24"/>
        </w:rPr>
      </w:pPr>
      <w:r>
        <w:rPr>
          <w:rFonts w:ascii="宋体" w:hAnsi="宋体" w:cs="宋体" w:hint="eastAsia"/>
          <w:bCs/>
          <w:kern w:val="0"/>
          <w:sz w:val="24"/>
          <w:szCs w:val="24"/>
        </w:rPr>
        <w:t>本企业抽调专门人员负责主持预案的编制工作，在充分学习江门市相关预案基础内容和架构的基础上，编制了《预案》初稿。组织召开了专家评审会，会上听取了各位专家的建议，并结合本厂区实际情况对初稿进行了修改，最终形成了本《预案》。</w:t>
      </w:r>
    </w:p>
    <w:p w:rsidR="004E7193" w:rsidRDefault="009A7C0F" w:rsidP="00FA16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400" w:lineRule="exact"/>
        <w:jc w:val="center"/>
        <w:rPr>
          <w:rFonts w:ascii="宋体" w:eastAsia="宋体" w:hAnsi="宋体" w:cs="宋体"/>
          <w:b/>
          <w:kern w:val="0"/>
          <w:sz w:val="24"/>
          <w:szCs w:val="24"/>
        </w:rPr>
      </w:pPr>
      <w:r>
        <w:rPr>
          <w:rFonts w:ascii="宋体" w:hAnsi="宋体" w:cs="宋体" w:hint="eastAsia"/>
          <w:b/>
          <w:kern w:val="0"/>
          <w:sz w:val="24"/>
          <w:szCs w:val="24"/>
        </w:rPr>
        <w:t>表1－1 编制人员名单</w:t>
      </w:r>
    </w:p>
    <w:tbl>
      <w:tblPr>
        <w:tblW w:w="852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31"/>
        <w:gridCol w:w="2131"/>
        <w:gridCol w:w="2131"/>
        <w:gridCol w:w="2127"/>
      </w:tblGrid>
      <w:tr w:rsidR="004E7193">
        <w:trPr>
          <w:trHeight w:val="445"/>
          <w:jc w:val="center"/>
        </w:trPr>
        <w:tc>
          <w:tcPr>
            <w:tcW w:w="2131" w:type="dxa"/>
            <w:tcBorders>
              <w:tl2br w:val="nil"/>
              <w:tr2bl w:val="nil"/>
            </w:tcBorders>
            <w:vAlign w:val="center"/>
          </w:tcPr>
          <w:p w:rsidR="004E7193" w:rsidRDefault="009A7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kern w:val="0"/>
                <w:szCs w:val="21"/>
              </w:rPr>
            </w:pPr>
            <w:r>
              <w:rPr>
                <w:rFonts w:ascii="宋体" w:hAnsi="宋体" w:cs="宋体" w:hint="eastAsia"/>
                <w:b/>
                <w:kern w:val="0"/>
                <w:szCs w:val="21"/>
              </w:rPr>
              <w:t>主编</w:t>
            </w:r>
          </w:p>
        </w:tc>
        <w:tc>
          <w:tcPr>
            <w:tcW w:w="2131" w:type="dxa"/>
            <w:tcBorders>
              <w:tl2br w:val="nil"/>
              <w:tr2bl w:val="nil"/>
            </w:tcBorders>
            <w:vAlign w:val="center"/>
          </w:tcPr>
          <w:p w:rsidR="004E7193" w:rsidRDefault="009A7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kern w:val="0"/>
                <w:szCs w:val="21"/>
              </w:rPr>
            </w:pPr>
            <w:r>
              <w:rPr>
                <w:rFonts w:ascii="宋体" w:hAnsi="宋体" w:cs="宋体" w:hint="eastAsia"/>
                <w:b/>
                <w:kern w:val="0"/>
                <w:szCs w:val="21"/>
              </w:rPr>
              <w:t>副主编</w:t>
            </w:r>
          </w:p>
        </w:tc>
        <w:tc>
          <w:tcPr>
            <w:tcW w:w="2131" w:type="dxa"/>
            <w:tcBorders>
              <w:tl2br w:val="nil"/>
              <w:tr2bl w:val="nil"/>
            </w:tcBorders>
            <w:vAlign w:val="center"/>
          </w:tcPr>
          <w:p w:rsidR="004E7193" w:rsidRDefault="009A7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kern w:val="0"/>
                <w:szCs w:val="21"/>
              </w:rPr>
            </w:pPr>
            <w:r>
              <w:rPr>
                <w:rFonts w:ascii="宋体" w:hAnsi="宋体" w:cs="宋体" w:hint="eastAsia"/>
                <w:b/>
                <w:kern w:val="0"/>
                <w:szCs w:val="21"/>
              </w:rPr>
              <w:t>编写</w:t>
            </w:r>
          </w:p>
        </w:tc>
        <w:tc>
          <w:tcPr>
            <w:tcW w:w="2127" w:type="dxa"/>
            <w:tcBorders>
              <w:tl2br w:val="nil"/>
              <w:tr2bl w:val="nil"/>
            </w:tcBorders>
            <w:vAlign w:val="center"/>
          </w:tcPr>
          <w:p w:rsidR="004E7193" w:rsidRDefault="009A7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kern w:val="0"/>
                <w:szCs w:val="21"/>
              </w:rPr>
            </w:pPr>
            <w:r>
              <w:rPr>
                <w:rFonts w:ascii="宋体" w:hAnsi="宋体" w:cs="宋体" w:hint="eastAsia"/>
                <w:b/>
                <w:kern w:val="0"/>
                <w:szCs w:val="21"/>
              </w:rPr>
              <w:t>校对</w:t>
            </w:r>
          </w:p>
        </w:tc>
      </w:tr>
      <w:tr w:rsidR="004E7193">
        <w:trPr>
          <w:trHeight w:val="458"/>
          <w:jc w:val="center"/>
        </w:trPr>
        <w:tc>
          <w:tcPr>
            <w:tcW w:w="2131" w:type="dxa"/>
            <w:tcBorders>
              <w:tl2br w:val="nil"/>
              <w:tr2bl w:val="nil"/>
            </w:tcBorders>
            <w:vAlign w:val="center"/>
          </w:tcPr>
          <w:p w:rsidR="004E7193" w:rsidRDefault="009A7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eastAsia="宋体" w:hAnsi="宋体" w:cs="宋体"/>
                <w:bCs/>
                <w:kern w:val="0"/>
                <w:szCs w:val="21"/>
              </w:rPr>
            </w:pPr>
            <w:r>
              <w:rPr>
                <w:rFonts w:ascii="宋体" w:eastAsia="宋体" w:hAnsi="宋体" w:cs="宋体" w:hint="eastAsia"/>
                <w:bCs/>
                <w:kern w:val="0"/>
                <w:szCs w:val="21"/>
              </w:rPr>
              <w:t>何绍坚</w:t>
            </w:r>
          </w:p>
        </w:tc>
        <w:tc>
          <w:tcPr>
            <w:tcW w:w="2131" w:type="dxa"/>
            <w:tcBorders>
              <w:tl2br w:val="nil"/>
              <w:tr2bl w:val="nil"/>
            </w:tcBorders>
            <w:vAlign w:val="center"/>
          </w:tcPr>
          <w:p w:rsidR="004E7193" w:rsidRDefault="009A7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eastAsia="宋体" w:hAnsi="宋体" w:cs="宋体"/>
                <w:bCs/>
                <w:kern w:val="0"/>
                <w:szCs w:val="21"/>
              </w:rPr>
            </w:pPr>
            <w:r>
              <w:rPr>
                <w:rFonts w:hint="eastAsia"/>
              </w:rPr>
              <w:t>欧志权</w:t>
            </w:r>
          </w:p>
        </w:tc>
        <w:tc>
          <w:tcPr>
            <w:tcW w:w="2131" w:type="dxa"/>
            <w:tcBorders>
              <w:tl2br w:val="nil"/>
              <w:tr2bl w:val="nil"/>
            </w:tcBorders>
            <w:vAlign w:val="center"/>
          </w:tcPr>
          <w:p w:rsidR="004E7193" w:rsidRDefault="009A7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Cs/>
                <w:kern w:val="0"/>
                <w:szCs w:val="21"/>
              </w:rPr>
            </w:pPr>
            <w:r>
              <w:rPr>
                <w:rFonts w:hint="eastAsia"/>
              </w:rPr>
              <w:t>甄茂强</w:t>
            </w:r>
          </w:p>
        </w:tc>
        <w:tc>
          <w:tcPr>
            <w:tcW w:w="2127" w:type="dxa"/>
            <w:tcBorders>
              <w:tl2br w:val="nil"/>
              <w:tr2bl w:val="nil"/>
            </w:tcBorders>
            <w:vAlign w:val="center"/>
          </w:tcPr>
          <w:p w:rsidR="004E7193" w:rsidRDefault="009A7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Cs/>
                <w:kern w:val="0"/>
                <w:szCs w:val="21"/>
              </w:rPr>
            </w:pPr>
            <w:r>
              <w:rPr>
                <w:rFonts w:hint="eastAsia"/>
              </w:rPr>
              <w:t>何绍坚</w:t>
            </w:r>
          </w:p>
        </w:tc>
      </w:tr>
    </w:tbl>
    <w:p w:rsidR="004E7193" w:rsidRDefault="004E7193">
      <w:pPr>
        <w:pStyle w:val="Default"/>
        <w:rPr>
          <w:rFonts w:hint="default"/>
          <w:color w:val="auto"/>
        </w:rPr>
      </w:pPr>
    </w:p>
    <w:p w:rsidR="004E7193" w:rsidRDefault="009A7C0F" w:rsidP="00FA1687">
      <w:pPr>
        <w:pStyle w:val="2"/>
        <w:spacing w:beforeLines="100" w:afterLines="100" w:line="360" w:lineRule="auto"/>
        <w:rPr>
          <w:rFonts w:ascii="Times New Roman" w:hAnsi="Times New Roman"/>
          <w:bCs/>
          <w:sz w:val="30"/>
          <w:szCs w:val="30"/>
        </w:rPr>
      </w:pPr>
      <w:r>
        <w:rPr>
          <w:rFonts w:ascii="Times New Roman" w:hAnsi="Times New Roman" w:hint="eastAsia"/>
          <w:bCs/>
          <w:sz w:val="30"/>
          <w:szCs w:val="30"/>
        </w:rPr>
        <w:t>2</w:t>
      </w:r>
      <w:r>
        <w:rPr>
          <w:rFonts w:ascii="Times New Roman" w:hAnsi="Times New Roman" w:hint="eastAsia"/>
          <w:bCs/>
          <w:sz w:val="30"/>
          <w:szCs w:val="30"/>
        </w:rPr>
        <w:t>重点内容说明</w:t>
      </w:r>
    </w:p>
    <w:p w:rsidR="004E7193" w:rsidRDefault="009A7C0F" w:rsidP="00FA1687">
      <w:pPr>
        <w:pStyle w:val="2"/>
        <w:spacing w:beforeLines="100" w:afterLines="100" w:line="360" w:lineRule="auto"/>
        <w:rPr>
          <w:rFonts w:ascii="Times New Roman" w:hAnsi="Times New Roman"/>
          <w:b w:val="0"/>
          <w:bCs/>
          <w:sz w:val="30"/>
          <w:szCs w:val="30"/>
        </w:rPr>
      </w:pPr>
      <w:bookmarkStart w:id="0" w:name="_Toc29539"/>
      <w:bookmarkStart w:id="1" w:name="_Toc17818"/>
      <w:r>
        <w:rPr>
          <w:rFonts w:ascii="Times New Roman" w:hAnsi="Times New Roman" w:hint="eastAsia"/>
          <w:b w:val="0"/>
          <w:bCs/>
          <w:sz w:val="30"/>
          <w:szCs w:val="30"/>
        </w:rPr>
        <w:t>2.1</w:t>
      </w:r>
      <w:bookmarkEnd w:id="0"/>
      <w:bookmarkEnd w:id="1"/>
      <w:r>
        <w:rPr>
          <w:rFonts w:ascii="Times New Roman" w:hAnsi="Times New Roman" w:hint="eastAsia"/>
          <w:b w:val="0"/>
          <w:bCs/>
          <w:sz w:val="30"/>
          <w:szCs w:val="30"/>
        </w:rPr>
        <w:t>风险评估内容说明</w:t>
      </w:r>
    </w:p>
    <w:p w:rsidR="004E7193" w:rsidRDefault="009A7C0F">
      <w:pPr>
        <w:spacing w:line="360" w:lineRule="auto"/>
        <w:ind w:firstLineChars="200" w:firstLine="480"/>
        <w:jc w:val="left"/>
        <w:rPr>
          <w:sz w:val="24"/>
          <w:szCs w:val="24"/>
        </w:rPr>
      </w:pPr>
      <w:r>
        <w:rPr>
          <w:rFonts w:hint="eastAsia"/>
          <w:sz w:val="24"/>
          <w:szCs w:val="24"/>
        </w:rPr>
        <w:t>本企业在生产过程中主要风险物质最大储存量如下表</w:t>
      </w:r>
      <w:r>
        <w:rPr>
          <w:sz w:val="24"/>
          <w:szCs w:val="24"/>
        </w:rPr>
        <w:t>：</w:t>
      </w:r>
    </w:p>
    <w:p w:rsidR="004E7193" w:rsidRDefault="009A7C0F">
      <w:pPr>
        <w:spacing w:line="360" w:lineRule="auto"/>
        <w:jc w:val="center"/>
        <w:rPr>
          <w:szCs w:val="21"/>
        </w:rPr>
      </w:pPr>
      <w:r>
        <w:rPr>
          <w:szCs w:val="21"/>
        </w:rPr>
        <w:t>表</w:t>
      </w:r>
      <w:r>
        <w:rPr>
          <w:rFonts w:hint="eastAsia"/>
          <w:szCs w:val="21"/>
        </w:rPr>
        <w:t>2</w:t>
      </w:r>
      <w:r>
        <w:rPr>
          <w:szCs w:val="21"/>
        </w:rPr>
        <w:t>.</w:t>
      </w:r>
      <w:r>
        <w:rPr>
          <w:rFonts w:hint="eastAsia"/>
          <w:szCs w:val="21"/>
        </w:rPr>
        <w:t>1</w:t>
      </w:r>
      <w:r>
        <w:rPr>
          <w:szCs w:val="21"/>
        </w:rPr>
        <w:t xml:space="preserve">-1  </w:t>
      </w:r>
      <w:r>
        <w:rPr>
          <w:szCs w:val="21"/>
        </w:rPr>
        <w:t>物质存贮量一览表</w:t>
      </w:r>
      <w:r>
        <w:rPr>
          <w:rFonts w:hint="eastAsia"/>
          <w:szCs w:val="21"/>
        </w:rPr>
        <w:t>（一期）</w:t>
      </w:r>
    </w:p>
    <w:tbl>
      <w:tblPr>
        <w:tblW w:w="9446" w:type="dxa"/>
        <w:jc w:val="center"/>
        <w:tblInd w:w="-848" w:type="dxa"/>
        <w:tblBorders>
          <w:top w:val="single" w:sz="12" w:space="0" w:color="auto"/>
          <w:bottom w:val="single" w:sz="12" w:space="0" w:color="auto"/>
          <w:insideH w:val="single" w:sz="4" w:space="0" w:color="auto"/>
          <w:insideV w:val="single" w:sz="4" w:space="0" w:color="auto"/>
        </w:tblBorders>
        <w:tblLayout w:type="fixed"/>
        <w:tblLook w:val="04A0"/>
      </w:tblPr>
      <w:tblGrid>
        <w:gridCol w:w="754"/>
        <w:gridCol w:w="2164"/>
        <w:gridCol w:w="670"/>
        <w:gridCol w:w="1784"/>
        <w:gridCol w:w="1646"/>
        <w:gridCol w:w="1270"/>
        <w:gridCol w:w="1158"/>
      </w:tblGrid>
      <w:tr w:rsidR="004E7193">
        <w:trPr>
          <w:trHeight w:val="340"/>
          <w:jc w:val="center"/>
        </w:trPr>
        <w:tc>
          <w:tcPr>
            <w:tcW w:w="754"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序号</w:t>
            </w:r>
          </w:p>
        </w:tc>
        <w:tc>
          <w:tcPr>
            <w:tcW w:w="2164"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危险物质</w:t>
            </w:r>
          </w:p>
        </w:tc>
        <w:tc>
          <w:tcPr>
            <w:tcW w:w="670"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形态</w:t>
            </w:r>
          </w:p>
        </w:tc>
        <w:tc>
          <w:tcPr>
            <w:tcW w:w="1784"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最大储存量</w:t>
            </w:r>
          </w:p>
          <w:p w:rsidR="004E7193" w:rsidRDefault="009A7C0F">
            <w:pPr>
              <w:jc w:val="center"/>
              <w:rPr>
                <w:rFonts w:ascii="宋体" w:eastAsia="宋体" w:hAnsi="宋体" w:cs="宋体"/>
                <w:szCs w:val="21"/>
              </w:rPr>
            </w:pPr>
            <w:r>
              <w:rPr>
                <w:rFonts w:ascii="宋体" w:eastAsia="宋体" w:hAnsi="宋体" w:cs="宋体" w:hint="eastAsia"/>
                <w:szCs w:val="21"/>
              </w:rPr>
              <w:t>q（吨）</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是否环境</w:t>
            </w:r>
          </w:p>
          <w:p w:rsidR="004E7193" w:rsidRDefault="009A7C0F">
            <w:pPr>
              <w:jc w:val="center"/>
              <w:rPr>
                <w:rFonts w:ascii="宋体" w:eastAsia="宋体" w:hAnsi="宋体" w:cs="宋体"/>
                <w:szCs w:val="21"/>
              </w:rPr>
            </w:pPr>
            <w:r>
              <w:rPr>
                <w:rFonts w:ascii="宋体" w:eastAsia="宋体" w:hAnsi="宋体" w:cs="宋体" w:hint="eastAsia"/>
                <w:szCs w:val="21"/>
              </w:rPr>
              <w:t>风险物质</w:t>
            </w:r>
          </w:p>
        </w:tc>
        <w:tc>
          <w:tcPr>
            <w:tcW w:w="1270"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临界量Q</w:t>
            </w:r>
          </w:p>
          <w:p w:rsidR="004E7193" w:rsidRDefault="009A7C0F">
            <w:pPr>
              <w:jc w:val="center"/>
              <w:rPr>
                <w:rFonts w:ascii="宋体" w:eastAsia="宋体" w:hAnsi="宋体" w:cs="宋体"/>
                <w:szCs w:val="21"/>
              </w:rPr>
            </w:pPr>
            <w:r>
              <w:rPr>
                <w:rFonts w:ascii="宋体" w:eastAsia="宋体" w:hAnsi="宋体" w:cs="宋体" w:hint="eastAsia"/>
                <w:szCs w:val="21"/>
              </w:rPr>
              <w:t>（吨）</w:t>
            </w:r>
          </w:p>
        </w:tc>
        <w:tc>
          <w:tcPr>
            <w:tcW w:w="1158"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q/Q</w:t>
            </w:r>
          </w:p>
        </w:tc>
      </w:tr>
      <w:tr w:rsidR="004E7193">
        <w:trPr>
          <w:trHeight w:val="34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1</w:t>
            </w:r>
          </w:p>
        </w:tc>
        <w:tc>
          <w:tcPr>
            <w:tcW w:w="2164" w:type="dxa"/>
            <w:vAlign w:val="center"/>
          </w:tcPr>
          <w:p w:rsidR="004E7193" w:rsidRDefault="009A7C0F">
            <w:pPr>
              <w:pStyle w:val="ab"/>
              <w:rPr>
                <w:sz w:val="21"/>
                <w:szCs w:val="21"/>
              </w:rPr>
            </w:pPr>
            <w:r>
              <w:rPr>
                <w:rFonts w:ascii="Times New Roman" w:hAnsi="Times New Roman" w:cs="Arial"/>
                <w:sz w:val="21"/>
                <w:szCs w:val="21"/>
              </w:rPr>
              <w:t>聚丙酰胺</w:t>
            </w:r>
          </w:p>
        </w:tc>
        <w:tc>
          <w:tcPr>
            <w:tcW w:w="670" w:type="dxa"/>
            <w:vAlign w:val="center"/>
          </w:tcPr>
          <w:p w:rsidR="004E7193" w:rsidRDefault="009A7C0F">
            <w:pPr>
              <w:pStyle w:val="ab"/>
              <w:rPr>
                <w:sz w:val="21"/>
                <w:szCs w:val="21"/>
              </w:rPr>
            </w:pPr>
            <w:r>
              <w:rPr>
                <w:rFonts w:hint="eastAsia"/>
                <w:sz w:val="21"/>
                <w:szCs w:val="21"/>
              </w:rPr>
              <w:t>固</w:t>
            </w:r>
          </w:p>
        </w:tc>
        <w:tc>
          <w:tcPr>
            <w:tcW w:w="1784" w:type="dxa"/>
            <w:vAlign w:val="center"/>
          </w:tcPr>
          <w:p w:rsidR="004E7193" w:rsidRDefault="009A7C0F">
            <w:pPr>
              <w:pStyle w:val="ab"/>
              <w:rPr>
                <w:sz w:val="21"/>
                <w:szCs w:val="21"/>
              </w:rPr>
            </w:pPr>
            <w:r>
              <w:rPr>
                <w:rFonts w:ascii="Times New Roman" w:hAnsi="Times New Roman" w:hint="eastAsia"/>
                <w:sz w:val="21"/>
                <w:szCs w:val="21"/>
              </w:rPr>
              <w:t>3</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0.06</w:t>
            </w:r>
          </w:p>
        </w:tc>
      </w:tr>
      <w:tr w:rsidR="004E7193">
        <w:trPr>
          <w:trHeight w:val="34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2</w:t>
            </w:r>
          </w:p>
        </w:tc>
        <w:tc>
          <w:tcPr>
            <w:tcW w:w="2164" w:type="dxa"/>
            <w:vAlign w:val="center"/>
          </w:tcPr>
          <w:p w:rsidR="004E7193" w:rsidRDefault="009A7C0F">
            <w:pPr>
              <w:pStyle w:val="ab"/>
              <w:rPr>
                <w:sz w:val="21"/>
                <w:szCs w:val="21"/>
              </w:rPr>
            </w:pPr>
            <w:r>
              <w:rPr>
                <w:rFonts w:ascii="Times New Roman" w:hAnsi="Times New Roman" w:cs="Arial"/>
                <w:sz w:val="21"/>
                <w:szCs w:val="21"/>
              </w:rPr>
              <w:t>水玻璃</w:t>
            </w:r>
          </w:p>
        </w:tc>
        <w:tc>
          <w:tcPr>
            <w:tcW w:w="670" w:type="dxa"/>
            <w:vAlign w:val="center"/>
          </w:tcPr>
          <w:p w:rsidR="004E7193" w:rsidRDefault="009A7C0F">
            <w:pPr>
              <w:pStyle w:val="ab"/>
              <w:rPr>
                <w:sz w:val="21"/>
                <w:szCs w:val="21"/>
              </w:rPr>
            </w:pPr>
            <w:r>
              <w:rPr>
                <w:rFonts w:hint="eastAsia"/>
                <w:sz w:val="21"/>
                <w:szCs w:val="21"/>
              </w:rPr>
              <w:t>液</w:t>
            </w:r>
          </w:p>
        </w:tc>
        <w:tc>
          <w:tcPr>
            <w:tcW w:w="1784" w:type="dxa"/>
            <w:vAlign w:val="center"/>
          </w:tcPr>
          <w:p w:rsidR="004E7193" w:rsidRDefault="009A7C0F">
            <w:pPr>
              <w:pStyle w:val="ab"/>
              <w:rPr>
                <w:sz w:val="21"/>
                <w:szCs w:val="21"/>
              </w:rPr>
            </w:pPr>
            <w:r>
              <w:rPr>
                <w:rFonts w:ascii="Times New Roman" w:hAnsi="Times New Roman" w:hint="eastAsia"/>
                <w:sz w:val="21"/>
                <w:szCs w:val="21"/>
              </w:rPr>
              <w:t>10</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0.2</w:t>
            </w:r>
          </w:p>
        </w:tc>
      </w:tr>
      <w:tr w:rsidR="004E7193">
        <w:trPr>
          <w:trHeight w:val="172"/>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3</w:t>
            </w:r>
          </w:p>
        </w:tc>
        <w:tc>
          <w:tcPr>
            <w:tcW w:w="2164" w:type="dxa"/>
            <w:vAlign w:val="center"/>
          </w:tcPr>
          <w:p w:rsidR="004E7193" w:rsidRDefault="009A7C0F">
            <w:pPr>
              <w:pStyle w:val="ab"/>
              <w:rPr>
                <w:sz w:val="21"/>
                <w:szCs w:val="21"/>
              </w:rPr>
            </w:pPr>
            <w:r>
              <w:rPr>
                <w:rFonts w:ascii="Times New Roman" w:hAnsi="Times New Roman" w:hint="eastAsia"/>
                <w:sz w:val="21"/>
                <w:szCs w:val="21"/>
              </w:rPr>
              <w:t>柴油</w:t>
            </w:r>
          </w:p>
        </w:tc>
        <w:tc>
          <w:tcPr>
            <w:tcW w:w="670" w:type="dxa"/>
            <w:vAlign w:val="center"/>
          </w:tcPr>
          <w:p w:rsidR="004E7193" w:rsidRDefault="009A7C0F">
            <w:pPr>
              <w:jc w:val="center"/>
              <w:rPr>
                <w:rFonts w:ascii="宋体" w:eastAsia="宋体" w:hAnsi="宋体" w:cs="宋体"/>
                <w:szCs w:val="21"/>
              </w:rPr>
            </w:pPr>
            <w:r>
              <w:rPr>
                <w:rFonts w:hint="eastAsia"/>
                <w:szCs w:val="21"/>
              </w:rPr>
              <w:t>液</w:t>
            </w:r>
          </w:p>
        </w:tc>
        <w:tc>
          <w:tcPr>
            <w:tcW w:w="1784" w:type="dxa"/>
            <w:vAlign w:val="center"/>
          </w:tcPr>
          <w:p w:rsidR="004E7193" w:rsidRDefault="009A7C0F">
            <w:pPr>
              <w:pStyle w:val="ab"/>
              <w:rPr>
                <w:kern w:val="0"/>
                <w:sz w:val="21"/>
                <w:szCs w:val="21"/>
              </w:rPr>
            </w:pPr>
            <w:r>
              <w:rPr>
                <w:rFonts w:ascii="Times New Roman" w:hAnsi="Times New Roman" w:hint="eastAsia"/>
                <w:sz w:val="21"/>
                <w:szCs w:val="21"/>
              </w:rPr>
              <w:t>3</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2500</w:t>
            </w:r>
          </w:p>
        </w:tc>
        <w:tc>
          <w:tcPr>
            <w:tcW w:w="1158" w:type="dxa"/>
            <w:vAlign w:val="center"/>
          </w:tcPr>
          <w:p w:rsidR="004E7193" w:rsidRDefault="009A7C0F">
            <w:pPr>
              <w:pStyle w:val="ab"/>
              <w:rPr>
                <w:sz w:val="21"/>
                <w:szCs w:val="21"/>
              </w:rPr>
            </w:pPr>
            <w:r>
              <w:rPr>
                <w:rFonts w:ascii="Times New Roman" w:hAnsi="Times New Roman" w:hint="eastAsia"/>
                <w:sz w:val="21"/>
                <w:szCs w:val="21"/>
              </w:rPr>
              <w:t>0.0012</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4</w:t>
            </w:r>
          </w:p>
        </w:tc>
        <w:tc>
          <w:tcPr>
            <w:tcW w:w="2164" w:type="dxa"/>
            <w:vAlign w:val="center"/>
          </w:tcPr>
          <w:p w:rsidR="004E7193" w:rsidRDefault="009A7C0F">
            <w:pPr>
              <w:pStyle w:val="ab"/>
              <w:rPr>
                <w:sz w:val="21"/>
                <w:szCs w:val="21"/>
              </w:rPr>
            </w:pPr>
            <w:r>
              <w:rPr>
                <w:rFonts w:ascii="Times New Roman" w:hAnsi="Times New Roman" w:hint="eastAsia"/>
                <w:sz w:val="21"/>
                <w:szCs w:val="21"/>
              </w:rPr>
              <w:t>稀释剂</w:t>
            </w:r>
          </w:p>
        </w:tc>
        <w:tc>
          <w:tcPr>
            <w:tcW w:w="670" w:type="dxa"/>
            <w:vAlign w:val="center"/>
          </w:tcPr>
          <w:p w:rsidR="004E7193" w:rsidRDefault="009A7C0F">
            <w:pPr>
              <w:jc w:val="center"/>
              <w:rPr>
                <w:rFonts w:ascii="宋体" w:eastAsia="宋体" w:hAnsi="宋体" w:cs="宋体"/>
                <w:szCs w:val="21"/>
              </w:rPr>
            </w:pPr>
            <w:r>
              <w:rPr>
                <w:rFonts w:hint="eastAsia"/>
                <w:szCs w:val="21"/>
              </w:rPr>
              <w:t>液</w:t>
            </w:r>
          </w:p>
        </w:tc>
        <w:tc>
          <w:tcPr>
            <w:tcW w:w="1784" w:type="dxa"/>
            <w:vAlign w:val="center"/>
          </w:tcPr>
          <w:p w:rsidR="004E7193" w:rsidRDefault="009A7C0F">
            <w:pPr>
              <w:pStyle w:val="ab"/>
              <w:rPr>
                <w:kern w:val="0"/>
                <w:sz w:val="21"/>
                <w:szCs w:val="21"/>
              </w:rPr>
            </w:pPr>
            <w:r>
              <w:rPr>
                <w:rFonts w:ascii="Times New Roman" w:hAnsi="Times New Roman" w:hint="eastAsia"/>
                <w:sz w:val="21"/>
                <w:szCs w:val="21"/>
              </w:rPr>
              <w:t>0.01</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0.0002</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5</w:t>
            </w:r>
          </w:p>
        </w:tc>
        <w:tc>
          <w:tcPr>
            <w:tcW w:w="2164" w:type="dxa"/>
            <w:vAlign w:val="center"/>
          </w:tcPr>
          <w:p w:rsidR="004E7193" w:rsidRDefault="009A7C0F">
            <w:pPr>
              <w:pStyle w:val="ab"/>
              <w:rPr>
                <w:sz w:val="21"/>
                <w:szCs w:val="21"/>
              </w:rPr>
            </w:pPr>
            <w:r>
              <w:rPr>
                <w:rFonts w:ascii="Times New Roman" w:hAnsi="Times New Roman" w:hint="eastAsia"/>
                <w:sz w:val="21"/>
                <w:szCs w:val="21"/>
              </w:rPr>
              <w:t>颜料、釉料</w:t>
            </w:r>
          </w:p>
        </w:tc>
        <w:tc>
          <w:tcPr>
            <w:tcW w:w="670" w:type="dxa"/>
            <w:vAlign w:val="center"/>
          </w:tcPr>
          <w:p w:rsidR="004E7193" w:rsidRDefault="009A7C0F">
            <w:pPr>
              <w:jc w:val="center"/>
              <w:rPr>
                <w:rFonts w:ascii="宋体" w:eastAsia="宋体" w:hAnsi="宋体" w:cs="宋体"/>
                <w:color w:val="000000"/>
                <w:szCs w:val="21"/>
              </w:rPr>
            </w:pPr>
            <w:r>
              <w:rPr>
                <w:rFonts w:hint="eastAsia"/>
                <w:szCs w:val="21"/>
              </w:rPr>
              <w:t>液</w:t>
            </w:r>
          </w:p>
        </w:tc>
        <w:tc>
          <w:tcPr>
            <w:tcW w:w="1784" w:type="dxa"/>
            <w:vAlign w:val="center"/>
          </w:tcPr>
          <w:p w:rsidR="004E7193" w:rsidRDefault="009A7C0F">
            <w:pPr>
              <w:pStyle w:val="ab"/>
              <w:rPr>
                <w:sz w:val="21"/>
                <w:szCs w:val="21"/>
              </w:rPr>
            </w:pPr>
            <w:r>
              <w:rPr>
                <w:rFonts w:ascii="Times New Roman" w:hAnsi="Times New Roman" w:hint="eastAsia"/>
                <w:sz w:val="21"/>
                <w:szCs w:val="21"/>
              </w:rPr>
              <w:t>10</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0.2</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6</w:t>
            </w:r>
          </w:p>
        </w:tc>
        <w:tc>
          <w:tcPr>
            <w:tcW w:w="2164" w:type="dxa"/>
            <w:vAlign w:val="center"/>
          </w:tcPr>
          <w:p w:rsidR="004E7193" w:rsidRDefault="009A7C0F">
            <w:pPr>
              <w:pStyle w:val="ab"/>
              <w:rPr>
                <w:sz w:val="21"/>
                <w:szCs w:val="21"/>
              </w:rPr>
            </w:pPr>
            <w:r>
              <w:rPr>
                <w:rFonts w:ascii="Times New Roman" w:hAnsi="Times New Roman" w:hint="eastAsia"/>
                <w:sz w:val="21"/>
                <w:szCs w:val="21"/>
              </w:rPr>
              <w:t>煤气</w:t>
            </w:r>
          </w:p>
        </w:tc>
        <w:tc>
          <w:tcPr>
            <w:tcW w:w="670" w:type="dxa"/>
            <w:vAlign w:val="center"/>
          </w:tcPr>
          <w:p w:rsidR="004E7193" w:rsidRDefault="009A7C0F">
            <w:pPr>
              <w:jc w:val="center"/>
              <w:rPr>
                <w:rFonts w:ascii="宋体" w:eastAsia="宋体" w:hAnsi="宋体" w:cs="宋体"/>
                <w:color w:val="000000"/>
                <w:szCs w:val="21"/>
              </w:rPr>
            </w:pPr>
            <w:r>
              <w:rPr>
                <w:rFonts w:ascii="宋体" w:eastAsia="宋体" w:hAnsi="宋体" w:cs="宋体" w:hint="eastAsia"/>
                <w:color w:val="000000"/>
                <w:szCs w:val="21"/>
              </w:rPr>
              <w:t>气</w:t>
            </w:r>
          </w:p>
        </w:tc>
        <w:tc>
          <w:tcPr>
            <w:tcW w:w="1784" w:type="dxa"/>
            <w:vAlign w:val="center"/>
          </w:tcPr>
          <w:p w:rsidR="004E7193" w:rsidRDefault="00FA1687">
            <w:pPr>
              <w:pStyle w:val="ab"/>
              <w:rPr>
                <w:sz w:val="21"/>
                <w:szCs w:val="21"/>
              </w:rPr>
            </w:pPr>
            <w:r>
              <w:rPr>
                <w:rFonts w:ascii="Times New Roman" w:hAnsi="Times New Roman" w:hint="eastAsia"/>
                <w:sz w:val="21"/>
                <w:szCs w:val="21"/>
              </w:rPr>
              <w:t>2.58</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7.5</w:t>
            </w:r>
          </w:p>
        </w:tc>
        <w:tc>
          <w:tcPr>
            <w:tcW w:w="1158" w:type="dxa"/>
            <w:vAlign w:val="center"/>
          </w:tcPr>
          <w:p w:rsidR="004E7193" w:rsidRDefault="00FA1687">
            <w:pPr>
              <w:pStyle w:val="ab"/>
              <w:rPr>
                <w:sz w:val="21"/>
                <w:szCs w:val="21"/>
              </w:rPr>
            </w:pPr>
            <w:r>
              <w:rPr>
                <w:rFonts w:ascii="Times New Roman" w:hAnsi="Times New Roman" w:hint="eastAsia"/>
                <w:sz w:val="21"/>
                <w:szCs w:val="21"/>
              </w:rPr>
              <w:t>0.344</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7</w:t>
            </w:r>
          </w:p>
        </w:tc>
        <w:tc>
          <w:tcPr>
            <w:tcW w:w="2164" w:type="dxa"/>
            <w:vAlign w:val="center"/>
          </w:tcPr>
          <w:p w:rsidR="004E7193" w:rsidRDefault="009A7C0F">
            <w:pPr>
              <w:pStyle w:val="ab"/>
              <w:rPr>
                <w:sz w:val="21"/>
                <w:szCs w:val="21"/>
              </w:rPr>
            </w:pPr>
            <w:r>
              <w:rPr>
                <w:rFonts w:ascii="Times New Roman" w:hAnsi="Times New Roman" w:hint="eastAsia"/>
                <w:sz w:val="21"/>
                <w:szCs w:val="21"/>
              </w:rPr>
              <w:t>煤焦油</w:t>
            </w:r>
          </w:p>
        </w:tc>
        <w:tc>
          <w:tcPr>
            <w:tcW w:w="670" w:type="dxa"/>
            <w:vAlign w:val="center"/>
          </w:tcPr>
          <w:p w:rsidR="004E7193" w:rsidRDefault="009A7C0F">
            <w:pPr>
              <w:jc w:val="center"/>
              <w:rPr>
                <w:rFonts w:ascii="宋体" w:eastAsia="宋体" w:hAnsi="宋体" w:cs="宋体"/>
                <w:color w:val="000000"/>
                <w:szCs w:val="21"/>
              </w:rPr>
            </w:pPr>
            <w:r>
              <w:rPr>
                <w:rFonts w:hint="eastAsia"/>
                <w:szCs w:val="21"/>
              </w:rPr>
              <w:t>液</w:t>
            </w:r>
          </w:p>
        </w:tc>
        <w:tc>
          <w:tcPr>
            <w:tcW w:w="1784" w:type="dxa"/>
            <w:vAlign w:val="center"/>
          </w:tcPr>
          <w:p w:rsidR="004E7193" w:rsidRDefault="009A7C0F">
            <w:pPr>
              <w:pStyle w:val="ab"/>
              <w:rPr>
                <w:sz w:val="21"/>
                <w:szCs w:val="21"/>
              </w:rPr>
            </w:pPr>
            <w:r>
              <w:rPr>
                <w:rFonts w:ascii="Times New Roman" w:hAnsi="Times New Roman" w:hint="eastAsia"/>
                <w:sz w:val="21"/>
                <w:szCs w:val="21"/>
              </w:rPr>
              <w:t>250</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5</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8</w:t>
            </w:r>
          </w:p>
        </w:tc>
        <w:tc>
          <w:tcPr>
            <w:tcW w:w="2164" w:type="dxa"/>
            <w:vAlign w:val="center"/>
          </w:tcPr>
          <w:p w:rsidR="004E7193" w:rsidRDefault="009A7C0F">
            <w:pPr>
              <w:pStyle w:val="ab"/>
              <w:rPr>
                <w:sz w:val="21"/>
                <w:szCs w:val="21"/>
              </w:rPr>
            </w:pPr>
            <w:r>
              <w:rPr>
                <w:rFonts w:ascii="Times New Roman" w:hAnsi="Times New Roman" w:hint="eastAsia"/>
                <w:sz w:val="21"/>
                <w:szCs w:val="21"/>
              </w:rPr>
              <w:t>酚水</w:t>
            </w:r>
          </w:p>
        </w:tc>
        <w:tc>
          <w:tcPr>
            <w:tcW w:w="670" w:type="dxa"/>
            <w:vAlign w:val="center"/>
          </w:tcPr>
          <w:p w:rsidR="004E7193" w:rsidRDefault="009A7C0F">
            <w:pPr>
              <w:pStyle w:val="ab"/>
              <w:rPr>
                <w:color w:val="000000"/>
                <w:sz w:val="21"/>
                <w:szCs w:val="21"/>
              </w:rPr>
            </w:pPr>
            <w:r>
              <w:rPr>
                <w:rFonts w:hint="eastAsia"/>
                <w:sz w:val="21"/>
                <w:szCs w:val="21"/>
              </w:rPr>
              <w:t>液</w:t>
            </w:r>
          </w:p>
        </w:tc>
        <w:tc>
          <w:tcPr>
            <w:tcW w:w="1784" w:type="dxa"/>
            <w:vAlign w:val="center"/>
          </w:tcPr>
          <w:p w:rsidR="004E7193" w:rsidRDefault="009A7C0F">
            <w:pPr>
              <w:pStyle w:val="ab"/>
              <w:rPr>
                <w:sz w:val="21"/>
                <w:szCs w:val="21"/>
              </w:rPr>
            </w:pPr>
            <w:r>
              <w:rPr>
                <w:rFonts w:ascii="Times New Roman" w:hAnsi="Times New Roman" w:hint="eastAsia"/>
                <w:sz w:val="21"/>
                <w:szCs w:val="21"/>
              </w:rPr>
              <w:t>250</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5</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9</w:t>
            </w:r>
          </w:p>
        </w:tc>
        <w:tc>
          <w:tcPr>
            <w:tcW w:w="2164" w:type="dxa"/>
            <w:vAlign w:val="center"/>
          </w:tcPr>
          <w:p w:rsidR="004E7193" w:rsidRDefault="009A7C0F">
            <w:pPr>
              <w:pStyle w:val="aa"/>
              <w:rPr>
                <w:sz w:val="21"/>
                <w:szCs w:val="21"/>
              </w:rPr>
            </w:pPr>
            <w:r>
              <w:rPr>
                <w:rFonts w:ascii="Times New Roman" w:hint="eastAsia"/>
                <w:sz w:val="21"/>
                <w:szCs w:val="21"/>
              </w:rPr>
              <w:t>废釉料</w:t>
            </w:r>
          </w:p>
        </w:tc>
        <w:tc>
          <w:tcPr>
            <w:tcW w:w="670" w:type="dxa"/>
            <w:vAlign w:val="center"/>
          </w:tcPr>
          <w:p w:rsidR="004E7193" w:rsidRDefault="009A7C0F">
            <w:pPr>
              <w:pStyle w:val="ab"/>
              <w:rPr>
                <w:sz w:val="21"/>
                <w:szCs w:val="21"/>
              </w:rPr>
            </w:pPr>
            <w:r>
              <w:rPr>
                <w:rFonts w:hint="eastAsia"/>
                <w:sz w:val="21"/>
                <w:szCs w:val="21"/>
              </w:rPr>
              <w:t>固</w:t>
            </w:r>
          </w:p>
        </w:tc>
        <w:tc>
          <w:tcPr>
            <w:tcW w:w="1784" w:type="dxa"/>
            <w:vAlign w:val="center"/>
          </w:tcPr>
          <w:p w:rsidR="004E7193" w:rsidRDefault="009A7C0F">
            <w:pPr>
              <w:pStyle w:val="ab"/>
              <w:rPr>
                <w:sz w:val="21"/>
                <w:szCs w:val="21"/>
              </w:rPr>
            </w:pPr>
            <w:r>
              <w:rPr>
                <w:rFonts w:ascii="Times New Roman" w:hAnsi="Times New Roman" w:hint="eastAsia"/>
                <w:sz w:val="21"/>
                <w:szCs w:val="21"/>
              </w:rPr>
              <w:t>16.665</w:t>
            </w:r>
          </w:p>
        </w:tc>
        <w:tc>
          <w:tcPr>
            <w:tcW w:w="1646" w:type="dxa"/>
            <w:vAlign w:val="center"/>
          </w:tcPr>
          <w:p w:rsidR="004E7193" w:rsidRDefault="00540971">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0.3333</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10</w:t>
            </w:r>
          </w:p>
        </w:tc>
        <w:tc>
          <w:tcPr>
            <w:tcW w:w="2164" w:type="dxa"/>
            <w:vAlign w:val="center"/>
          </w:tcPr>
          <w:p w:rsidR="004E7193" w:rsidRDefault="009A7C0F">
            <w:pPr>
              <w:pStyle w:val="aa"/>
              <w:rPr>
                <w:sz w:val="21"/>
                <w:szCs w:val="21"/>
              </w:rPr>
            </w:pPr>
            <w:r>
              <w:rPr>
                <w:rFonts w:ascii="Times New Roman" w:hint="eastAsia"/>
                <w:sz w:val="21"/>
                <w:szCs w:val="21"/>
              </w:rPr>
              <w:t>烟气回收颗料物</w:t>
            </w:r>
          </w:p>
        </w:tc>
        <w:tc>
          <w:tcPr>
            <w:tcW w:w="670" w:type="dxa"/>
            <w:vAlign w:val="center"/>
          </w:tcPr>
          <w:p w:rsidR="004E7193" w:rsidRDefault="009A7C0F">
            <w:pPr>
              <w:pStyle w:val="ab"/>
              <w:rPr>
                <w:sz w:val="21"/>
                <w:szCs w:val="21"/>
              </w:rPr>
            </w:pPr>
            <w:r>
              <w:rPr>
                <w:rFonts w:hint="eastAsia"/>
                <w:sz w:val="21"/>
                <w:szCs w:val="21"/>
              </w:rPr>
              <w:t>固</w:t>
            </w:r>
          </w:p>
        </w:tc>
        <w:tc>
          <w:tcPr>
            <w:tcW w:w="1784" w:type="dxa"/>
            <w:vAlign w:val="center"/>
          </w:tcPr>
          <w:p w:rsidR="004E7193" w:rsidRDefault="009A7C0F">
            <w:pPr>
              <w:pStyle w:val="ab"/>
              <w:rPr>
                <w:sz w:val="21"/>
                <w:szCs w:val="21"/>
              </w:rPr>
            </w:pPr>
            <w:r>
              <w:rPr>
                <w:rFonts w:ascii="Times New Roman" w:hAnsi="Times New Roman" w:hint="eastAsia"/>
                <w:sz w:val="21"/>
                <w:szCs w:val="21"/>
              </w:rPr>
              <w:t>412</w:t>
            </w:r>
          </w:p>
        </w:tc>
        <w:tc>
          <w:tcPr>
            <w:tcW w:w="1646" w:type="dxa"/>
            <w:vAlign w:val="center"/>
          </w:tcPr>
          <w:p w:rsidR="004E7193" w:rsidRDefault="00540971">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8.24</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11</w:t>
            </w:r>
          </w:p>
        </w:tc>
        <w:tc>
          <w:tcPr>
            <w:tcW w:w="2164" w:type="dxa"/>
            <w:vAlign w:val="center"/>
          </w:tcPr>
          <w:p w:rsidR="004E7193" w:rsidRDefault="009A7C0F">
            <w:pPr>
              <w:pStyle w:val="aa"/>
              <w:rPr>
                <w:sz w:val="21"/>
                <w:szCs w:val="21"/>
              </w:rPr>
            </w:pPr>
            <w:r>
              <w:rPr>
                <w:rFonts w:ascii="Times New Roman" w:hint="eastAsia"/>
                <w:sz w:val="21"/>
                <w:szCs w:val="21"/>
              </w:rPr>
              <w:t>废矿物油</w:t>
            </w:r>
          </w:p>
        </w:tc>
        <w:tc>
          <w:tcPr>
            <w:tcW w:w="670" w:type="dxa"/>
            <w:vAlign w:val="center"/>
          </w:tcPr>
          <w:p w:rsidR="004E7193" w:rsidRDefault="009A7C0F">
            <w:pPr>
              <w:pStyle w:val="ab"/>
              <w:rPr>
                <w:sz w:val="21"/>
                <w:szCs w:val="21"/>
              </w:rPr>
            </w:pPr>
            <w:r>
              <w:rPr>
                <w:rFonts w:hint="eastAsia"/>
                <w:sz w:val="21"/>
                <w:szCs w:val="21"/>
              </w:rPr>
              <w:t>液</w:t>
            </w:r>
          </w:p>
        </w:tc>
        <w:tc>
          <w:tcPr>
            <w:tcW w:w="1784" w:type="dxa"/>
            <w:vAlign w:val="center"/>
          </w:tcPr>
          <w:p w:rsidR="004E7193" w:rsidRDefault="009A7C0F">
            <w:pPr>
              <w:pStyle w:val="ab"/>
              <w:rPr>
                <w:sz w:val="21"/>
                <w:szCs w:val="21"/>
              </w:rPr>
            </w:pPr>
            <w:r>
              <w:rPr>
                <w:rFonts w:ascii="Times New Roman" w:hAnsi="Times New Roman" w:hint="eastAsia"/>
                <w:sz w:val="21"/>
                <w:szCs w:val="21"/>
              </w:rPr>
              <w:t>0.4</w:t>
            </w:r>
          </w:p>
        </w:tc>
        <w:tc>
          <w:tcPr>
            <w:tcW w:w="1646" w:type="dxa"/>
            <w:vAlign w:val="center"/>
          </w:tcPr>
          <w:p w:rsidR="004E7193" w:rsidRDefault="00540971">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0.008</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12</w:t>
            </w:r>
          </w:p>
        </w:tc>
        <w:tc>
          <w:tcPr>
            <w:tcW w:w="2164" w:type="dxa"/>
            <w:vAlign w:val="center"/>
          </w:tcPr>
          <w:p w:rsidR="004E7193" w:rsidRDefault="009A7C0F">
            <w:pPr>
              <w:pStyle w:val="aa"/>
              <w:rPr>
                <w:sz w:val="21"/>
                <w:szCs w:val="21"/>
              </w:rPr>
            </w:pPr>
            <w:r>
              <w:rPr>
                <w:rFonts w:ascii="Times New Roman" w:hint="eastAsia"/>
                <w:sz w:val="21"/>
                <w:szCs w:val="21"/>
              </w:rPr>
              <w:t>废灯管</w:t>
            </w:r>
          </w:p>
        </w:tc>
        <w:tc>
          <w:tcPr>
            <w:tcW w:w="670" w:type="dxa"/>
            <w:vAlign w:val="center"/>
          </w:tcPr>
          <w:p w:rsidR="004E7193" w:rsidRDefault="009A7C0F">
            <w:pPr>
              <w:pStyle w:val="ab"/>
              <w:rPr>
                <w:sz w:val="21"/>
                <w:szCs w:val="21"/>
              </w:rPr>
            </w:pPr>
            <w:r>
              <w:rPr>
                <w:rFonts w:hint="eastAsia"/>
                <w:sz w:val="21"/>
                <w:szCs w:val="21"/>
              </w:rPr>
              <w:t>固</w:t>
            </w:r>
          </w:p>
        </w:tc>
        <w:tc>
          <w:tcPr>
            <w:tcW w:w="1784" w:type="dxa"/>
            <w:vAlign w:val="center"/>
          </w:tcPr>
          <w:p w:rsidR="004E7193" w:rsidRDefault="009A7C0F">
            <w:pPr>
              <w:pStyle w:val="ab"/>
              <w:rPr>
                <w:sz w:val="21"/>
                <w:szCs w:val="21"/>
              </w:rPr>
            </w:pPr>
            <w:r>
              <w:rPr>
                <w:rFonts w:ascii="Times New Roman" w:hAnsi="Times New Roman" w:hint="eastAsia"/>
                <w:sz w:val="21"/>
                <w:szCs w:val="21"/>
              </w:rPr>
              <w:t>0.05</w:t>
            </w:r>
          </w:p>
        </w:tc>
        <w:tc>
          <w:tcPr>
            <w:tcW w:w="1646" w:type="dxa"/>
            <w:vAlign w:val="center"/>
          </w:tcPr>
          <w:p w:rsidR="004E7193" w:rsidRDefault="00540971">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0.001</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13</w:t>
            </w:r>
          </w:p>
        </w:tc>
        <w:tc>
          <w:tcPr>
            <w:tcW w:w="2164" w:type="dxa"/>
            <w:vAlign w:val="center"/>
          </w:tcPr>
          <w:p w:rsidR="004E7193" w:rsidRDefault="009A7C0F">
            <w:pPr>
              <w:pStyle w:val="aa"/>
              <w:rPr>
                <w:sz w:val="21"/>
                <w:szCs w:val="21"/>
              </w:rPr>
            </w:pPr>
            <w:r>
              <w:rPr>
                <w:rFonts w:ascii="Times New Roman" w:hint="eastAsia"/>
                <w:sz w:val="21"/>
                <w:szCs w:val="21"/>
              </w:rPr>
              <w:t>废包装桶</w:t>
            </w:r>
          </w:p>
        </w:tc>
        <w:tc>
          <w:tcPr>
            <w:tcW w:w="670" w:type="dxa"/>
            <w:vAlign w:val="center"/>
          </w:tcPr>
          <w:p w:rsidR="004E7193" w:rsidRDefault="009A7C0F">
            <w:pPr>
              <w:pStyle w:val="ab"/>
              <w:rPr>
                <w:sz w:val="21"/>
                <w:szCs w:val="21"/>
              </w:rPr>
            </w:pPr>
            <w:r>
              <w:rPr>
                <w:rFonts w:hint="eastAsia"/>
                <w:sz w:val="21"/>
                <w:szCs w:val="21"/>
              </w:rPr>
              <w:t>固</w:t>
            </w:r>
          </w:p>
        </w:tc>
        <w:tc>
          <w:tcPr>
            <w:tcW w:w="1784" w:type="dxa"/>
            <w:vAlign w:val="center"/>
          </w:tcPr>
          <w:p w:rsidR="004E7193" w:rsidRDefault="009A7C0F">
            <w:pPr>
              <w:pStyle w:val="ab"/>
              <w:rPr>
                <w:sz w:val="21"/>
                <w:szCs w:val="21"/>
              </w:rPr>
            </w:pPr>
            <w:r>
              <w:rPr>
                <w:rFonts w:ascii="Times New Roman" w:hAnsi="Times New Roman" w:hint="eastAsia"/>
                <w:sz w:val="21"/>
                <w:szCs w:val="21"/>
              </w:rPr>
              <w:t>0.05</w:t>
            </w:r>
          </w:p>
        </w:tc>
        <w:tc>
          <w:tcPr>
            <w:tcW w:w="1646" w:type="dxa"/>
            <w:vAlign w:val="center"/>
          </w:tcPr>
          <w:p w:rsidR="004E7193" w:rsidRDefault="00540971">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0.001</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14</w:t>
            </w:r>
          </w:p>
        </w:tc>
        <w:tc>
          <w:tcPr>
            <w:tcW w:w="2164" w:type="dxa"/>
            <w:vAlign w:val="center"/>
          </w:tcPr>
          <w:p w:rsidR="004E7193" w:rsidRDefault="009A7C0F">
            <w:pPr>
              <w:pStyle w:val="aa"/>
              <w:rPr>
                <w:sz w:val="21"/>
                <w:szCs w:val="21"/>
              </w:rPr>
            </w:pPr>
            <w:r>
              <w:rPr>
                <w:rFonts w:ascii="Times New Roman" w:hint="eastAsia"/>
                <w:sz w:val="21"/>
                <w:szCs w:val="21"/>
              </w:rPr>
              <w:t>煤焦油渣</w:t>
            </w:r>
          </w:p>
        </w:tc>
        <w:tc>
          <w:tcPr>
            <w:tcW w:w="670" w:type="dxa"/>
            <w:vAlign w:val="center"/>
          </w:tcPr>
          <w:p w:rsidR="004E7193" w:rsidRDefault="009A7C0F">
            <w:pPr>
              <w:pStyle w:val="ab"/>
              <w:rPr>
                <w:sz w:val="21"/>
                <w:szCs w:val="21"/>
              </w:rPr>
            </w:pPr>
            <w:r>
              <w:rPr>
                <w:rFonts w:hint="eastAsia"/>
                <w:sz w:val="21"/>
                <w:szCs w:val="21"/>
              </w:rPr>
              <w:t>固</w:t>
            </w:r>
          </w:p>
        </w:tc>
        <w:tc>
          <w:tcPr>
            <w:tcW w:w="1784" w:type="dxa"/>
            <w:vAlign w:val="center"/>
          </w:tcPr>
          <w:p w:rsidR="004E7193" w:rsidRDefault="009A7C0F">
            <w:pPr>
              <w:pStyle w:val="ab"/>
              <w:rPr>
                <w:sz w:val="21"/>
                <w:szCs w:val="21"/>
              </w:rPr>
            </w:pPr>
            <w:r>
              <w:rPr>
                <w:rFonts w:ascii="Times New Roman" w:hAnsi="Times New Roman" w:hint="eastAsia"/>
                <w:sz w:val="21"/>
                <w:szCs w:val="21"/>
              </w:rPr>
              <w:t>1</w:t>
            </w:r>
          </w:p>
        </w:tc>
        <w:tc>
          <w:tcPr>
            <w:tcW w:w="1646" w:type="dxa"/>
            <w:vAlign w:val="center"/>
          </w:tcPr>
          <w:p w:rsidR="004E7193" w:rsidRDefault="00540971">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0.02</w:t>
            </w:r>
          </w:p>
        </w:tc>
      </w:tr>
      <w:tr w:rsidR="004E7193">
        <w:trPr>
          <w:trHeight w:val="70"/>
          <w:jc w:val="center"/>
        </w:trPr>
        <w:tc>
          <w:tcPr>
            <w:tcW w:w="8288" w:type="dxa"/>
            <w:gridSpan w:val="6"/>
            <w:vAlign w:val="center"/>
          </w:tcPr>
          <w:p w:rsidR="004E7193" w:rsidRDefault="009A7C0F" w:rsidP="00FA1687">
            <w:pPr>
              <w:widowControl/>
              <w:autoSpaceDE w:val="0"/>
              <w:autoSpaceDN w:val="0"/>
              <w:adjustRightInd w:val="0"/>
              <w:snapToGrid w:val="0"/>
              <w:spacing w:beforeLines="50"/>
              <w:jc w:val="center"/>
              <w:textAlignment w:val="bottom"/>
              <w:rPr>
                <w:szCs w:val="21"/>
              </w:rPr>
            </w:pPr>
            <w:r>
              <w:rPr>
                <w:rFonts w:hint="eastAsia"/>
                <w:szCs w:val="21"/>
              </w:rPr>
              <w:t>合计</w:t>
            </w:r>
          </w:p>
        </w:tc>
        <w:tc>
          <w:tcPr>
            <w:tcW w:w="1158" w:type="dxa"/>
            <w:vAlign w:val="center"/>
          </w:tcPr>
          <w:p w:rsidR="004E7193" w:rsidRDefault="00FA1687">
            <w:pPr>
              <w:pStyle w:val="ab"/>
              <w:rPr>
                <w:sz w:val="21"/>
                <w:szCs w:val="21"/>
              </w:rPr>
            </w:pPr>
            <w:r>
              <w:rPr>
                <w:rFonts w:hint="eastAsia"/>
                <w:sz w:val="21"/>
                <w:szCs w:val="21"/>
              </w:rPr>
              <w:t>19.4087</w:t>
            </w:r>
          </w:p>
        </w:tc>
      </w:tr>
    </w:tbl>
    <w:p w:rsidR="004E7193" w:rsidRDefault="004E7193">
      <w:pPr>
        <w:pStyle w:val="Default"/>
        <w:rPr>
          <w:rFonts w:hint="default"/>
        </w:rPr>
      </w:pPr>
    </w:p>
    <w:p w:rsidR="004E7193" w:rsidRDefault="009A7C0F">
      <w:pPr>
        <w:autoSpaceDE w:val="0"/>
        <w:autoSpaceDN w:val="0"/>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根据《企业突发环境事件风险评估指南》中附表Ｂ对企业的环境风险物质进行识别，由上表知</w:t>
      </w:r>
      <w:r>
        <w:rPr>
          <w:rFonts w:ascii="Times New Roman" w:hAnsi="Times New Roman" w:cs="Times New Roman"/>
          <w:sz w:val="24"/>
        </w:rPr>
        <w:t>Q=</w:t>
      </w:r>
      <w:r w:rsidR="00FA1687">
        <w:rPr>
          <w:rFonts w:ascii="Times New Roman" w:hAnsi="Times New Roman" w:cs="Times New Roman" w:hint="eastAsia"/>
          <w:sz w:val="24"/>
        </w:rPr>
        <w:t>19.4087</w:t>
      </w:r>
      <w:r>
        <w:rPr>
          <w:rFonts w:ascii="Times New Roman" w:hAnsi="Times New Roman" w:cs="Times New Roman" w:hint="eastAsia"/>
          <w:sz w:val="24"/>
        </w:rPr>
        <w:t>（一期）</w:t>
      </w:r>
      <w:r>
        <w:rPr>
          <w:rFonts w:ascii="Times New Roman" w:hAnsi="Times New Roman" w:cs="Times New Roman"/>
          <w:sz w:val="24"/>
        </w:rPr>
        <w:t>，</w:t>
      </w:r>
      <w:r>
        <w:rPr>
          <w:rFonts w:ascii="Times New Roman" w:hAnsi="Times New Roman" w:cs="Times New Roman" w:hint="eastAsia"/>
          <w:sz w:val="24"/>
        </w:rPr>
        <w:t>10</w:t>
      </w:r>
      <w:r>
        <w:rPr>
          <w:rFonts w:ascii="Times New Roman" w:hAnsi="Times New Roman" w:cs="Times New Roman" w:hint="eastAsia"/>
          <w:sz w:val="24"/>
        </w:rPr>
        <w:t>≤</w:t>
      </w:r>
      <w:r>
        <w:rPr>
          <w:rFonts w:ascii="Times New Roman" w:hAnsi="Times New Roman" w:cs="Times New Roman" w:hint="eastAsia"/>
          <w:sz w:val="24"/>
        </w:rPr>
        <w:t>Q</w:t>
      </w:r>
      <w:r>
        <w:rPr>
          <w:rFonts w:ascii="Times New Roman" w:hAnsi="Times New Roman" w:cs="Times New Roman" w:hint="eastAsia"/>
          <w:sz w:val="24"/>
        </w:rPr>
        <w:t>＜</w:t>
      </w:r>
      <w:r>
        <w:rPr>
          <w:rFonts w:ascii="Times New Roman" w:hAnsi="Times New Roman" w:cs="Times New Roman" w:hint="eastAsia"/>
          <w:sz w:val="24"/>
        </w:rPr>
        <w:t>100</w:t>
      </w:r>
      <w:r>
        <w:rPr>
          <w:rFonts w:ascii="Times New Roman" w:hAnsi="Times New Roman" w:cs="Times New Roman"/>
          <w:sz w:val="24"/>
        </w:rPr>
        <w:t>，用</w:t>
      </w:r>
      <w:r>
        <w:rPr>
          <w:rFonts w:ascii="Times New Roman" w:hAnsi="Times New Roman" w:cs="Times New Roman"/>
          <w:sz w:val="24"/>
        </w:rPr>
        <w:t>Q</w:t>
      </w:r>
      <w:r>
        <w:rPr>
          <w:rFonts w:ascii="Times New Roman" w:hAnsi="Times New Roman" w:cs="Times New Roman" w:hint="eastAsia"/>
          <w:sz w:val="24"/>
        </w:rPr>
        <w:t>2</w:t>
      </w:r>
      <w:r>
        <w:rPr>
          <w:rFonts w:ascii="Times New Roman" w:hAnsi="Times New Roman" w:cs="Times New Roman"/>
          <w:sz w:val="24"/>
        </w:rPr>
        <w:t>表示。</w:t>
      </w:r>
    </w:p>
    <w:p w:rsidR="004E7193" w:rsidRDefault="004E7193">
      <w:pPr>
        <w:spacing w:line="360" w:lineRule="auto"/>
        <w:jc w:val="center"/>
        <w:rPr>
          <w:szCs w:val="21"/>
        </w:rPr>
      </w:pPr>
    </w:p>
    <w:p w:rsidR="004E7193" w:rsidRDefault="004E7193">
      <w:pPr>
        <w:spacing w:line="360" w:lineRule="auto"/>
        <w:jc w:val="center"/>
        <w:rPr>
          <w:szCs w:val="21"/>
        </w:rPr>
      </w:pPr>
    </w:p>
    <w:p w:rsidR="004E7193" w:rsidRDefault="004E7193">
      <w:pPr>
        <w:spacing w:line="360" w:lineRule="auto"/>
        <w:jc w:val="center"/>
        <w:rPr>
          <w:szCs w:val="21"/>
        </w:rPr>
      </w:pPr>
    </w:p>
    <w:p w:rsidR="004E7193" w:rsidRDefault="004E7193">
      <w:pPr>
        <w:spacing w:line="360" w:lineRule="auto"/>
        <w:jc w:val="center"/>
        <w:rPr>
          <w:szCs w:val="21"/>
        </w:rPr>
      </w:pPr>
    </w:p>
    <w:p w:rsidR="004E7193" w:rsidRDefault="004E7193">
      <w:pPr>
        <w:spacing w:line="360" w:lineRule="auto"/>
        <w:jc w:val="center"/>
        <w:rPr>
          <w:szCs w:val="21"/>
        </w:rPr>
      </w:pPr>
    </w:p>
    <w:p w:rsidR="004E7193" w:rsidRDefault="004E7193">
      <w:pPr>
        <w:spacing w:line="360" w:lineRule="auto"/>
        <w:jc w:val="center"/>
        <w:rPr>
          <w:szCs w:val="21"/>
        </w:rPr>
      </w:pPr>
    </w:p>
    <w:p w:rsidR="004E7193" w:rsidRDefault="004E7193">
      <w:pPr>
        <w:spacing w:line="360" w:lineRule="auto"/>
        <w:jc w:val="center"/>
        <w:rPr>
          <w:szCs w:val="21"/>
        </w:rPr>
      </w:pPr>
    </w:p>
    <w:p w:rsidR="004E7193" w:rsidRDefault="009A7C0F">
      <w:pPr>
        <w:spacing w:line="360" w:lineRule="auto"/>
        <w:jc w:val="center"/>
        <w:rPr>
          <w:szCs w:val="21"/>
        </w:rPr>
      </w:pPr>
      <w:r>
        <w:rPr>
          <w:szCs w:val="21"/>
        </w:rPr>
        <w:t>表</w:t>
      </w:r>
      <w:r>
        <w:rPr>
          <w:rFonts w:hint="eastAsia"/>
          <w:szCs w:val="21"/>
        </w:rPr>
        <w:t>2</w:t>
      </w:r>
      <w:r>
        <w:rPr>
          <w:szCs w:val="21"/>
        </w:rPr>
        <w:t>.</w:t>
      </w:r>
      <w:r>
        <w:rPr>
          <w:rFonts w:hint="eastAsia"/>
          <w:szCs w:val="21"/>
        </w:rPr>
        <w:t>1</w:t>
      </w:r>
      <w:r>
        <w:rPr>
          <w:szCs w:val="21"/>
        </w:rPr>
        <w:t>-</w:t>
      </w:r>
      <w:r>
        <w:rPr>
          <w:rFonts w:hint="eastAsia"/>
          <w:szCs w:val="21"/>
        </w:rPr>
        <w:t>2</w:t>
      </w:r>
      <w:r>
        <w:rPr>
          <w:szCs w:val="21"/>
        </w:rPr>
        <w:t xml:space="preserve">  </w:t>
      </w:r>
      <w:r>
        <w:rPr>
          <w:szCs w:val="21"/>
        </w:rPr>
        <w:t>物质存贮量一览表</w:t>
      </w:r>
      <w:r>
        <w:rPr>
          <w:rFonts w:hint="eastAsia"/>
          <w:szCs w:val="21"/>
        </w:rPr>
        <w:t>（二期）</w:t>
      </w:r>
    </w:p>
    <w:tbl>
      <w:tblPr>
        <w:tblW w:w="9446" w:type="dxa"/>
        <w:jc w:val="center"/>
        <w:tblInd w:w="-848" w:type="dxa"/>
        <w:tblBorders>
          <w:top w:val="single" w:sz="12" w:space="0" w:color="auto"/>
          <w:bottom w:val="single" w:sz="12" w:space="0" w:color="auto"/>
          <w:insideH w:val="single" w:sz="4" w:space="0" w:color="auto"/>
          <w:insideV w:val="single" w:sz="4" w:space="0" w:color="auto"/>
        </w:tblBorders>
        <w:tblLayout w:type="fixed"/>
        <w:tblLook w:val="04A0"/>
      </w:tblPr>
      <w:tblGrid>
        <w:gridCol w:w="754"/>
        <w:gridCol w:w="2164"/>
        <w:gridCol w:w="670"/>
        <w:gridCol w:w="1784"/>
        <w:gridCol w:w="1646"/>
        <w:gridCol w:w="1270"/>
        <w:gridCol w:w="1158"/>
      </w:tblGrid>
      <w:tr w:rsidR="004E7193">
        <w:trPr>
          <w:trHeight w:val="340"/>
          <w:jc w:val="center"/>
        </w:trPr>
        <w:tc>
          <w:tcPr>
            <w:tcW w:w="754"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序号</w:t>
            </w:r>
          </w:p>
        </w:tc>
        <w:tc>
          <w:tcPr>
            <w:tcW w:w="2164"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危险物质</w:t>
            </w:r>
          </w:p>
        </w:tc>
        <w:tc>
          <w:tcPr>
            <w:tcW w:w="670"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形态</w:t>
            </w:r>
          </w:p>
        </w:tc>
        <w:tc>
          <w:tcPr>
            <w:tcW w:w="1784"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最大储存量</w:t>
            </w:r>
          </w:p>
          <w:p w:rsidR="004E7193" w:rsidRDefault="009A7C0F">
            <w:pPr>
              <w:jc w:val="center"/>
              <w:rPr>
                <w:rFonts w:ascii="宋体" w:eastAsia="宋体" w:hAnsi="宋体" w:cs="宋体"/>
                <w:szCs w:val="21"/>
              </w:rPr>
            </w:pPr>
            <w:r>
              <w:rPr>
                <w:rFonts w:ascii="宋体" w:eastAsia="宋体" w:hAnsi="宋体" w:cs="宋体" w:hint="eastAsia"/>
                <w:szCs w:val="21"/>
              </w:rPr>
              <w:t>q（吨）</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是否环境</w:t>
            </w:r>
          </w:p>
          <w:p w:rsidR="004E7193" w:rsidRDefault="009A7C0F">
            <w:pPr>
              <w:jc w:val="center"/>
              <w:rPr>
                <w:rFonts w:ascii="宋体" w:eastAsia="宋体" w:hAnsi="宋体" w:cs="宋体"/>
                <w:szCs w:val="21"/>
              </w:rPr>
            </w:pPr>
            <w:r>
              <w:rPr>
                <w:rFonts w:ascii="宋体" w:eastAsia="宋体" w:hAnsi="宋体" w:cs="宋体" w:hint="eastAsia"/>
                <w:szCs w:val="21"/>
              </w:rPr>
              <w:t>风险物质</w:t>
            </w:r>
          </w:p>
        </w:tc>
        <w:tc>
          <w:tcPr>
            <w:tcW w:w="1270"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临界量Q</w:t>
            </w:r>
          </w:p>
          <w:p w:rsidR="004E7193" w:rsidRDefault="009A7C0F">
            <w:pPr>
              <w:jc w:val="center"/>
              <w:rPr>
                <w:rFonts w:ascii="宋体" w:eastAsia="宋体" w:hAnsi="宋体" w:cs="宋体"/>
                <w:szCs w:val="21"/>
              </w:rPr>
            </w:pPr>
            <w:r>
              <w:rPr>
                <w:rFonts w:ascii="宋体" w:eastAsia="宋体" w:hAnsi="宋体" w:cs="宋体" w:hint="eastAsia"/>
                <w:szCs w:val="21"/>
              </w:rPr>
              <w:t>（吨）</w:t>
            </w:r>
          </w:p>
        </w:tc>
        <w:tc>
          <w:tcPr>
            <w:tcW w:w="1158"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q/Q</w:t>
            </w:r>
          </w:p>
        </w:tc>
      </w:tr>
      <w:tr w:rsidR="004E7193">
        <w:trPr>
          <w:trHeight w:val="34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1</w:t>
            </w:r>
          </w:p>
        </w:tc>
        <w:tc>
          <w:tcPr>
            <w:tcW w:w="2164" w:type="dxa"/>
            <w:vAlign w:val="center"/>
          </w:tcPr>
          <w:p w:rsidR="004E7193" w:rsidRDefault="009A7C0F">
            <w:pPr>
              <w:pStyle w:val="ab"/>
              <w:rPr>
                <w:sz w:val="21"/>
                <w:szCs w:val="21"/>
              </w:rPr>
            </w:pPr>
            <w:r>
              <w:rPr>
                <w:rFonts w:ascii="Times New Roman" w:hAnsi="Times New Roman" w:cs="Arial"/>
                <w:sz w:val="21"/>
                <w:szCs w:val="21"/>
              </w:rPr>
              <w:t>聚丙酰胺</w:t>
            </w:r>
          </w:p>
        </w:tc>
        <w:tc>
          <w:tcPr>
            <w:tcW w:w="670" w:type="dxa"/>
            <w:vAlign w:val="center"/>
          </w:tcPr>
          <w:p w:rsidR="004E7193" w:rsidRDefault="009A7C0F">
            <w:pPr>
              <w:pStyle w:val="ab"/>
              <w:rPr>
                <w:sz w:val="21"/>
                <w:szCs w:val="21"/>
              </w:rPr>
            </w:pPr>
            <w:r>
              <w:rPr>
                <w:rFonts w:hint="eastAsia"/>
                <w:sz w:val="21"/>
                <w:szCs w:val="21"/>
              </w:rPr>
              <w:t>固</w:t>
            </w:r>
          </w:p>
        </w:tc>
        <w:tc>
          <w:tcPr>
            <w:tcW w:w="1784" w:type="dxa"/>
            <w:vAlign w:val="center"/>
          </w:tcPr>
          <w:p w:rsidR="004E7193" w:rsidRDefault="009A7C0F">
            <w:pPr>
              <w:pStyle w:val="ab"/>
              <w:rPr>
                <w:sz w:val="21"/>
                <w:szCs w:val="21"/>
              </w:rPr>
            </w:pPr>
            <w:r>
              <w:rPr>
                <w:rFonts w:hint="eastAsia"/>
                <w:sz w:val="21"/>
                <w:szCs w:val="21"/>
              </w:rPr>
              <w:t>7</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0.14</w:t>
            </w:r>
          </w:p>
        </w:tc>
      </w:tr>
      <w:tr w:rsidR="004E7193">
        <w:trPr>
          <w:trHeight w:val="34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2</w:t>
            </w:r>
          </w:p>
        </w:tc>
        <w:tc>
          <w:tcPr>
            <w:tcW w:w="2164" w:type="dxa"/>
            <w:vAlign w:val="center"/>
          </w:tcPr>
          <w:p w:rsidR="004E7193" w:rsidRDefault="009A7C0F">
            <w:pPr>
              <w:pStyle w:val="ab"/>
              <w:rPr>
                <w:sz w:val="21"/>
                <w:szCs w:val="21"/>
              </w:rPr>
            </w:pPr>
            <w:r>
              <w:rPr>
                <w:rFonts w:ascii="Times New Roman" w:hAnsi="Times New Roman" w:cs="Arial"/>
                <w:sz w:val="21"/>
                <w:szCs w:val="21"/>
              </w:rPr>
              <w:t>水玻璃</w:t>
            </w:r>
          </w:p>
        </w:tc>
        <w:tc>
          <w:tcPr>
            <w:tcW w:w="670" w:type="dxa"/>
            <w:vAlign w:val="center"/>
          </w:tcPr>
          <w:p w:rsidR="004E7193" w:rsidRDefault="009A7C0F">
            <w:pPr>
              <w:pStyle w:val="ab"/>
              <w:rPr>
                <w:sz w:val="21"/>
                <w:szCs w:val="21"/>
              </w:rPr>
            </w:pPr>
            <w:r>
              <w:rPr>
                <w:rFonts w:hint="eastAsia"/>
                <w:sz w:val="21"/>
                <w:szCs w:val="21"/>
              </w:rPr>
              <w:t>液</w:t>
            </w:r>
          </w:p>
        </w:tc>
        <w:tc>
          <w:tcPr>
            <w:tcW w:w="1784" w:type="dxa"/>
            <w:vAlign w:val="center"/>
          </w:tcPr>
          <w:p w:rsidR="004E7193" w:rsidRDefault="009A7C0F">
            <w:pPr>
              <w:pStyle w:val="ab"/>
              <w:rPr>
                <w:sz w:val="21"/>
                <w:szCs w:val="21"/>
              </w:rPr>
            </w:pPr>
            <w:r>
              <w:rPr>
                <w:rFonts w:hint="eastAsia"/>
                <w:sz w:val="21"/>
                <w:szCs w:val="21"/>
              </w:rPr>
              <w:t>30</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0.6</w:t>
            </w:r>
          </w:p>
        </w:tc>
      </w:tr>
      <w:tr w:rsidR="004E7193">
        <w:trPr>
          <w:trHeight w:val="172"/>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3</w:t>
            </w:r>
          </w:p>
        </w:tc>
        <w:tc>
          <w:tcPr>
            <w:tcW w:w="2164" w:type="dxa"/>
            <w:vAlign w:val="center"/>
          </w:tcPr>
          <w:p w:rsidR="004E7193" w:rsidRDefault="009A7C0F">
            <w:pPr>
              <w:pStyle w:val="ab"/>
              <w:rPr>
                <w:sz w:val="21"/>
                <w:szCs w:val="21"/>
              </w:rPr>
            </w:pPr>
            <w:r>
              <w:rPr>
                <w:rFonts w:ascii="Times New Roman" w:hAnsi="Times New Roman" w:hint="eastAsia"/>
                <w:sz w:val="21"/>
                <w:szCs w:val="21"/>
              </w:rPr>
              <w:t>柴油</w:t>
            </w:r>
          </w:p>
        </w:tc>
        <w:tc>
          <w:tcPr>
            <w:tcW w:w="670" w:type="dxa"/>
            <w:vAlign w:val="center"/>
          </w:tcPr>
          <w:p w:rsidR="004E7193" w:rsidRDefault="009A7C0F">
            <w:pPr>
              <w:jc w:val="center"/>
              <w:rPr>
                <w:rFonts w:ascii="宋体" w:eastAsia="宋体" w:hAnsi="宋体" w:cs="宋体"/>
                <w:szCs w:val="21"/>
              </w:rPr>
            </w:pPr>
            <w:r>
              <w:rPr>
                <w:rFonts w:hint="eastAsia"/>
                <w:szCs w:val="21"/>
              </w:rPr>
              <w:t>液</w:t>
            </w:r>
          </w:p>
        </w:tc>
        <w:tc>
          <w:tcPr>
            <w:tcW w:w="1784" w:type="dxa"/>
            <w:vAlign w:val="center"/>
          </w:tcPr>
          <w:p w:rsidR="004E7193" w:rsidRDefault="009A7C0F">
            <w:pPr>
              <w:pStyle w:val="ab"/>
              <w:rPr>
                <w:kern w:val="0"/>
                <w:sz w:val="21"/>
                <w:szCs w:val="21"/>
              </w:rPr>
            </w:pPr>
            <w:r>
              <w:rPr>
                <w:rFonts w:hint="eastAsia"/>
                <w:kern w:val="0"/>
                <w:sz w:val="21"/>
                <w:szCs w:val="21"/>
              </w:rPr>
              <w:t>5</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2500</w:t>
            </w:r>
          </w:p>
        </w:tc>
        <w:tc>
          <w:tcPr>
            <w:tcW w:w="1158" w:type="dxa"/>
            <w:vAlign w:val="center"/>
          </w:tcPr>
          <w:p w:rsidR="004E7193" w:rsidRDefault="009A7C0F">
            <w:pPr>
              <w:pStyle w:val="ab"/>
              <w:rPr>
                <w:sz w:val="21"/>
                <w:szCs w:val="21"/>
              </w:rPr>
            </w:pPr>
            <w:r>
              <w:rPr>
                <w:rFonts w:ascii="Times New Roman" w:hAnsi="Times New Roman" w:hint="eastAsia"/>
                <w:sz w:val="21"/>
                <w:szCs w:val="21"/>
              </w:rPr>
              <w:t>0.002</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4</w:t>
            </w:r>
          </w:p>
        </w:tc>
        <w:tc>
          <w:tcPr>
            <w:tcW w:w="2164" w:type="dxa"/>
            <w:vAlign w:val="center"/>
          </w:tcPr>
          <w:p w:rsidR="004E7193" w:rsidRDefault="009A7C0F">
            <w:pPr>
              <w:pStyle w:val="ab"/>
              <w:rPr>
                <w:sz w:val="21"/>
                <w:szCs w:val="21"/>
              </w:rPr>
            </w:pPr>
            <w:r>
              <w:rPr>
                <w:rFonts w:ascii="Times New Roman" w:hAnsi="Times New Roman" w:hint="eastAsia"/>
                <w:sz w:val="21"/>
                <w:szCs w:val="21"/>
              </w:rPr>
              <w:t>稀释剂</w:t>
            </w:r>
          </w:p>
        </w:tc>
        <w:tc>
          <w:tcPr>
            <w:tcW w:w="670" w:type="dxa"/>
            <w:vAlign w:val="center"/>
          </w:tcPr>
          <w:p w:rsidR="004E7193" w:rsidRDefault="009A7C0F">
            <w:pPr>
              <w:jc w:val="center"/>
              <w:rPr>
                <w:rFonts w:ascii="宋体" w:eastAsia="宋体" w:hAnsi="宋体" w:cs="宋体"/>
                <w:szCs w:val="21"/>
              </w:rPr>
            </w:pPr>
            <w:r>
              <w:rPr>
                <w:rFonts w:hint="eastAsia"/>
                <w:szCs w:val="21"/>
              </w:rPr>
              <w:t>液</w:t>
            </w:r>
          </w:p>
        </w:tc>
        <w:tc>
          <w:tcPr>
            <w:tcW w:w="1784" w:type="dxa"/>
            <w:vAlign w:val="center"/>
          </w:tcPr>
          <w:p w:rsidR="004E7193" w:rsidRDefault="009A7C0F">
            <w:pPr>
              <w:pStyle w:val="ab"/>
              <w:rPr>
                <w:kern w:val="0"/>
                <w:sz w:val="21"/>
                <w:szCs w:val="21"/>
              </w:rPr>
            </w:pPr>
            <w:r>
              <w:rPr>
                <w:rFonts w:hint="eastAsia"/>
                <w:kern w:val="0"/>
                <w:sz w:val="21"/>
                <w:szCs w:val="21"/>
              </w:rPr>
              <w:t>60</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1.2</w:t>
            </w:r>
          </w:p>
        </w:tc>
      </w:tr>
      <w:tr w:rsidR="004E7193">
        <w:trPr>
          <w:trHeight w:val="70"/>
          <w:jc w:val="center"/>
        </w:trPr>
        <w:tc>
          <w:tcPr>
            <w:tcW w:w="754" w:type="dxa"/>
            <w:vAlign w:val="center"/>
          </w:tcPr>
          <w:p w:rsidR="004E7193" w:rsidRDefault="009A7C0F"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5</w:t>
            </w:r>
          </w:p>
        </w:tc>
        <w:tc>
          <w:tcPr>
            <w:tcW w:w="2164" w:type="dxa"/>
            <w:vAlign w:val="center"/>
          </w:tcPr>
          <w:p w:rsidR="004E7193" w:rsidRDefault="009A7C0F">
            <w:pPr>
              <w:pStyle w:val="ab"/>
              <w:rPr>
                <w:sz w:val="21"/>
                <w:szCs w:val="21"/>
              </w:rPr>
            </w:pPr>
            <w:r>
              <w:rPr>
                <w:rFonts w:ascii="Times New Roman" w:hAnsi="Times New Roman" w:hint="eastAsia"/>
                <w:sz w:val="21"/>
                <w:szCs w:val="21"/>
              </w:rPr>
              <w:t>颜料、釉料</w:t>
            </w:r>
          </w:p>
        </w:tc>
        <w:tc>
          <w:tcPr>
            <w:tcW w:w="670" w:type="dxa"/>
            <w:vAlign w:val="center"/>
          </w:tcPr>
          <w:p w:rsidR="004E7193" w:rsidRDefault="009A7C0F">
            <w:pPr>
              <w:jc w:val="center"/>
              <w:rPr>
                <w:rFonts w:ascii="宋体" w:eastAsia="宋体" w:hAnsi="宋体" w:cs="宋体"/>
                <w:color w:val="000000"/>
                <w:szCs w:val="21"/>
              </w:rPr>
            </w:pPr>
            <w:r>
              <w:rPr>
                <w:rFonts w:hint="eastAsia"/>
                <w:szCs w:val="21"/>
              </w:rPr>
              <w:t>液</w:t>
            </w:r>
          </w:p>
        </w:tc>
        <w:tc>
          <w:tcPr>
            <w:tcW w:w="1784" w:type="dxa"/>
            <w:vAlign w:val="center"/>
          </w:tcPr>
          <w:p w:rsidR="004E7193" w:rsidRDefault="009A7C0F">
            <w:pPr>
              <w:pStyle w:val="ab"/>
              <w:rPr>
                <w:sz w:val="21"/>
                <w:szCs w:val="21"/>
              </w:rPr>
            </w:pPr>
            <w:r>
              <w:rPr>
                <w:rFonts w:hint="eastAsia"/>
                <w:sz w:val="21"/>
                <w:szCs w:val="21"/>
              </w:rPr>
              <w:t>50</w:t>
            </w:r>
          </w:p>
        </w:tc>
        <w:tc>
          <w:tcPr>
            <w:tcW w:w="1646" w:type="dxa"/>
            <w:vAlign w:val="center"/>
          </w:tcPr>
          <w:p w:rsidR="004E7193" w:rsidRDefault="009A7C0F">
            <w:pPr>
              <w:jc w:val="center"/>
              <w:rPr>
                <w:rFonts w:ascii="宋体" w:eastAsia="宋体" w:hAnsi="宋体" w:cs="宋体"/>
                <w:szCs w:val="21"/>
              </w:rPr>
            </w:pPr>
            <w:r>
              <w:rPr>
                <w:rFonts w:ascii="宋体" w:eastAsia="宋体" w:hAnsi="宋体" w:cs="宋体" w:hint="eastAsia"/>
                <w:szCs w:val="21"/>
              </w:rPr>
              <w:t>否</w:t>
            </w:r>
          </w:p>
        </w:tc>
        <w:tc>
          <w:tcPr>
            <w:tcW w:w="1270" w:type="dxa"/>
            <w:vAlign w:val="center"/>
          </w:tcPr>
          <w:p w:rsidR="004E7193" w:rsidRDefault="009A7C0F">
            <w:pPr>
              <w:pStyle w:val="ab"/>
              <w:rPr>
                <w:sz w:val="21"/>
                <w:szCs w:val="21"/>
              </w:rPr>
            </w:pPr>
            <w:r>
              <w:rPr>
                <w:rFonts w:ascii="Times New Roman" w:hAnsi="Times New Roman" w:hint="eastAsia"/>
                <w:sz w:val="21"/>
                <w:szCs w:val="21"/>
              </w:rPr>
              <w:t>50</w:t>
            </w:r>
          </w:p>
        </w:tc>
        <w:tc>
          <w:tcPr>
            <w:tcW w:w="1158" w:type="dxa"/>
            <w:vAlign w:val="center"/>
          </w:tcPr>
          <w:p w:rsidR="004E7193" w:rsidRDefault="009A7C0F">
            <w:pPr>
              <w:pStyle w:val="ab"/>
              <w:rPr>
                <w:sz w:val="21"/>
                <w:szCs w:val="21"/>
              </w:rPr>
            </w:pPr>
            <w:r>
              <w:rPr>
                <w:rFonts w:ascii="Times New Roman" w:hAnsi="Times New Roman" w:hint="eastAsia"/>
                <w:sz w:val="21"/>
                <w:szCs w:val="21"/>
              </w:rPr>
              <w:t>1</w:t>
            </w:r>
          </w:p>
        </w:tc>
      </w:tr>
      <w:tr w:rsidR="007143E4">
        <w:trPr>
          <w:trHeight w:val="70"/>
          <w:jc w:val="center"/>
        </w:trPr>
        <w:tc>
          <w:tcPr>
            <w:tcW w:w="754" w:type="dxa"/>
            <w:vAlign w:val="center"/>
          </w:tcPr>
          <w:p w:rsidR="007143E4" w:rsidRDefault="007143E4"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6</w:t>
            </w:r>
          </w:p>
        </w:tc>
        <w:tc>
          <w:tcPr>
            <w:tcW w:w="2164" w:type="dxa"/>
            <w:vAlign w:val="center"/>
          </w:tcPr>
          <w:p w:rsidR="007143E4" w:rsidRDefault="007143E4">
            <w:pPr>
              <w:pStyle w:val="aa"/>
              <w:rPr>
                <w:sz w:val="21"/>
                <w:szCs w:val="21"/>
              </w:rPr>
            </w:pPr>
            <w:r>
              <w:rPr>
                <w:rFonts w:ascii="Times New Roman" w:hint="eastAsia"/>
                <w:sz w:val="21"/>
                <w:szCs w:val="21"/>
              </w:rPr>
              <w:t>废釉料</w:t>
            </w:r>
          </w:p>
        </w:tc>
        <w:tc>
          <w:tcPr>
            <w:tcW w:w="670" w:type="dxa"/>
            <w:vAlign w:val="center"/>
          </w:tcPr>
          <w:p w:rsidR="007143E4" w:rsidRDefault="007143E4">
            <w:pPr>
              <w:pStyle w:val="ab"/>
              <w:rPr>
                <w:sz w:val="21"/>
                <w:szCs w:val="21"/>
              </w:rPr>
            </w:pPr>
            <w:r>
              <w:rPr>
                <w:rFonts w:hint="eastAsia"/>
                <w:sz w:val="21"/>
                <w:szCs w:val="21"/>
              </w:rPr>
              <w:t>固</w:t>
            </w:r>
          </w:p>
        </w:tc>
        <w:tc>
          <w:tcPr>
            <w:tcW w:w="1784" w:type="dxa"/>
            <w:vAlign w:val="center"/>
          </w:tcPr>
          <w:p w:rsidR="007143E4" w:rsidRDefault="007143E4">
            <w:pPr>
              <w:pStyle w:val="ab"/>
              <w:rPr>
                <w:sz w:val="21"/>
                <w:szCs w:val="21"/>
              </w:rPr>
            </w:pPr>
            <w:r>
              <w:rPr>
                <w:rFonts w:hint="eastAsia"/>
                <w:sz w:val="21"/>
                <w:szCs w:val="21"/>
              </w:rPr>
              <w:t>16.665</w:t>
            </w:r>
          </w:p>
        </w:tc>
        <w:tc>
          <w:tcPr>
            <w:tcW w:w="1646" w:type="dxa"/>
            <w:vAlign w:val="center"/>
          </w:tcPr>
          <w:p w:rsidR="007143E4" w:rsidRDefault="007143E4" w:rsidP="002E43A3">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7143E4" w:rsidRDefault="007143E4">
            <w:pPr>
              <w:pStyle w:val="ab"/>
              <w:rPr>
                <w:sz w:val="21"/>
                <w:szCs w:val="21"/>
              </w:rPr>
            </w:pPr>
            <w:r>
              <w:rPr>
                <w:rFonts w:ascii="Times New Roman" w:hAnsi="Times New Roman" w:hint="eastAsia"/>
                <w:sz w:val="21"/>
                <w:szCs w:val="21"/>
              </w:rPr>
              <w:t>50</w:t>
            </w:r>
          </w:p>
        </w:tc>
        <w:tc>
          <w:tcPr>
            <w:tcW w:w="1158" w:type="dxa"/>
            <w:vAlign w:val="center"/>
          </w:tcPr>
          <w:p w:rsidR="007143E4" w:rsidRDefault="007143E4">
            <w:pPr>
              <w:pStyle w:val="ab"/>
              <w:rPr>
                <w:sz w:val="21"/>
                <w:szCs w:val="21"/>
              </w:rPr>
            </w:pPr>
            <w:r>
              <w:rPr>
                <w:rFonts w:ascii="Times New Roman" w:hAnsi="Times New Roman" w:hint="eastAsia"/>
                <w:sz w:val="21"/>
                <w:szCs w:val="21"/>
              </w:rPr>
              <w:t>0.3333</w:t>
            </w:r>
          </w:p>
        </w:tc>
      </w:tr>
      <w:tr w:rsidR="007143E4">
        <w:trPr>
          <w:trHeight w:val="70"/>
          <w:jc w:val="center"/>
        </w:trPr>
        <w:tc>
          <w:tcPr>
            <w:tcW w:w="754" w:type="dxa"/>
            <w:vAlign w:val="center"/>
          </w:tcPr>
          <w:p w:rsidR="007143E4" w:rsidRDefault="007143E4"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7</w:t>
            </w:r>
          </w:p>
        </w:tc>
        <w:tc>
          <w:tcPr>
            <w:tcW w:w="2164" w:type="dxa"/>
            <w:vAlign w:val="center"/>
          </w:tcPr>
          <w:p w:rsidR="007143E4" w:rsidRDefault="007143E4">
            <w:pPr>
              <w:pStyle w:val="aa"/>
              <w:rPr>
                <w:sz w:val="21"/>
                <w:szCs w:val="21"/>
              </w:rPr>
            </w:pPr>
            <w:r>
              <w:rPr>
                <w:rFonts w:ascii="Times New Roman" w:hint="eastAsia"/>
                <w:sz w:val="21"/>
                <w:szCs w:val="21"/>
              </w:rPr>
              <w:t>烟气回收颗料物</w:t>
            </w:r>
          </w:p>
        </w:tc>
        <w:tc>
          <w:tcPr>
            <w:tcW w:w="670" w:type="dxa"/>
            <w:vAlign w:val="center"/>
          </w:tcPr>
          <w:p w:rsidR="007143E4" w:rsidRDefault="007143E4">
            <w:pPr>
              <w:pStyle w:val="ab"/>
              <w:rPr>
                <w:sz w:val="21"/>
                <w:szCs w:val="21"/>
              </w:rPr>
            </w:pPr>
            <w:r>
              <w:rPr>
                <w:rFonts w:hint="eastAsia"/>
                <w:sz w:val="21"/>
                <w:szCs w:val="21"/>
              </w:rPr>
              <w:t>固</w:t>
            </w:r>
          </w:p>
        </w:tc>
        <w:tc>
          <w:tcPr>
            <w:tcW w:w="1784" w:type="dxa"/>
            <w:vAlign w:val="center"/>
          </w:tcPr>
          <w:p w:rsidR="007143E4" w:rsidRDefault="007143E4">
            <w:pPr>
              <w:pStyle w:val="ab"/>
              <w:rPr>
                <w:sz w:val="21"/>
                <w:szCs w:val="21"/>
              </w:rPr>
            </w:pPr>
            <w:r>
              <w:rPr>
                <w:rFonts w:hint="eastAsia"/>
                <w:sz w:val="21"/>
                <w:szCs w:val="21"/>
              </w:rPr>
              <w:t>412</w:t>
            </w:r>
          </w:p>
        </w:tc>
        <w:tc>
          <w:tcPr>
            <w:tcW w:w="1646" w:type="dxa"/>
            <w:vAlign w:val="center"/>
          </w:tcPr>
          <w:p w:rsidR="007143E4" w:rsidRDefault="007143E4" w:rsidP="002E43A3">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7143E4" w:rsidRDefault="007143E4">
            <w:pPr>
              <w:pStyle w:val="ab"/>
              <w:rPr>
                <w:sz w:val="21"/>
                <w:szCs w:val="21"/>
              </w:rPr>
            </w:pPr>
            <w:r>
              <w:rPr>
                <w:rFonts w:ascii="Times New Roman" w:hAnsi="Times New Roman" w:hint="eastAsia"/>
                <w:sz w:val="21"/>
                <w:szCs w:val="21"/>
              </w:rPr>
              <w:t>50</w:t>
            </w:r>
          </w:p>
        </w:tc>
        <w:tc>
          <w:tcPr>
            <w:tcW w:w="1158" w:type="dxa"/>
            <w:vAlign w:val="center"/>
          </w:tcPr>
          <w:p w:rsidR="007143E4" w:rsidRDefault="007143E4">
            <w:pPr>
              <w:pStyle w:val="ab"/>
              <w:rPr>
                <w:sz w:val="21"/>
                <w:szCs w:val="21"/>
              </w:rPr>
            </w:pPr>
            <w:r>
              <w:rPr>
                <w:rFonts w:ascii="Times New Roman" w:hAnsi="Times New Roman" w:hint="eastAsia"/>
                <w:sz w:val="21"/>
                <w:szCs w:val="21"/>
              </w:rPr>
              <w:t>8.24</w:t>
            </w:r>
          </w:p>
        </w:tc>
      </w:tr>
      <w:tr w:rsidR="007143E4">
        <w:trPr>
          <w:trHeight w:val="70"/>
          <w:jc w:val="center"/>
        </w:trPr>
        <w:tc>
          <w:tcPr>
            <w:tcW w:w="754" w:type="dxa"/>
            <w:vAlign w:val="center"/>
          </w:tcPr>
          <w:p w:rsidR="007143E4" w:rsidRDefault="007143E4"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8</w:t>
            </w:r>
          </w:p>
        </w:tc>
        <w:tc>
          <w:tcPr>
            <w:tcW w:w="2164" w:type="dxa"/>
            <w:vAlign w:val="center"/>
          </w:tcPr>
          <w:p w:rsidR="007143E4" w:rsidRDefault="007143E4">
            <w:pPr>
              <w:pStyle w:val="aa"/>
              <w:rPr>
                <w:sz w:val="21"/>
                <w:szCs w:val="21"/>
              </w:rPr>
            </w:pPr>
            <w:r>
              <w:rPr>
                <w:rFonts w:ascii="Times New Roman" w:hint="eastAsia"/>
                <w:sz w:val="21"/>
                <w:szCs w:val="21"/>
              </w:rPr>
              <w:t>废矿物油</w:t>
            </w:r>
          </w:p>
        </w:tc>
        <w:tc>
          <w:tcPr>
            <w:tcW w:w="670" w:type="dxa"/>
            <w:vAlign w:val="center"/>
          </w:tcPr>
          <w:p w:rsidR="007143E4" w:rsidRDefault="007143E4">
            <w:pPr>
              <w:pStyle w:val="ab"/>
              <w:rPr>
                <w:sz w:val="21"/>
                <w:szCs w:val="21"/>
              </w:rPr>
            </w:pPr>
            <w:r>
              <w:rPr>
                <w:rFonts w:hint="eastAsia"/>
                <w:sz w:val="21"/>
                <w:szCs w:val="21"/>
              </w:rPr>
              <w:t>液</w:t>
            </w:r>
          </w:p>
        </w:tc>
        <w:tc>
          <w:tcPr>
            <w:tcW w:w="1784" w:type="dxa"/>
            <w:vAlign w:val="center"/>
          </w:tcPr>
          <w:p w:rsidR="007143E4" w:rsidRDefault="007143E4">
            <w:pPr>
              <w:pStyle w:val="ab"/>
              <w:rPr>
                <w:sz w:val="21"/>
                <w:szCs w:val="21"/>
              </w:rPr>
            </w:pPr>
            <w:r>
              <w:rPr>
                <w:rFonts w:hint="eastAsia"/>
                <w:sz w:val="21"/>
                <w:szCs w:val="21"/>
              </w:rPr>
              <w:t>0.4</w:t>
            </w:r>
          </w:p>
        </w:tc>
        <w:tc>
          <w:tcPr>
            <w:tcW w:w="1646" w:type="dxa"/>
            <w:vAlign w:val="center"/>
          </w:tcPr>
          <w:p w:rsidR="007143E4" w:rsidRDefault="007143E4" w:rsidP="002E43A3">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7143E4" w:rsidRDefault="007143E4">
            <w:pPr>
              <w:pStyle w:val="ab"/>
              <w:rPr>
                <w:sz w:val="21"/>
                <w:szCs w:val="21"/>
              </w:rPr>
            </w:pPr>
            <w:r>
              <w:rPr>
                <w:rFonts w:ascii="Times New Roman" w:hAnsi="Times New Roman" w:hint="eastAsia"/>
                <w:sz w:val="21"/>
                <w:szCs w:val="21"/>
              </w:rPr>
              <w:t>50</w:t>
            </w:r>
          </w:p>
        </w:tc>
        <w:tc>
          <w:tcPr>
            <w:tcW w:w="1158" w:type="dxa"/>
            <w:vAlign w:val="center"/>
          </w:tcPr>
          <w:p w:rsidR="007143E4" w:rsidRDefault="007143E4">
            <w:pPr>
              <w:pStyle w:val="ab"/>
              <w:rPr>
                <w:sz w:val="21"/>
                <w:szCs w:val="21"/>
              </w:rPr>
            </w:pPr>
            <w:r>
              <w:rPr>
                <w:rFonts w:ascii="Times New Roman" w:hAnsi="Times New Roman" w:hint="eastAsia"/>
                <w:sz w:val="21"/>
                <w:szCs w:val="21"/>
              </w:rPr>
              <w:t>0.008</w:t>
            </w:r>
          </w:p>
        </w:tc>
      </w:tr>
      <w:tr w:rsidR="007143E4">
        <w:trPr>
          <w:trHeight w:val="70"/>
          <w:jc w:val="center"/>
        </w:trPr>
        <w:tc>
          <w:tcPr>
            <w:tcW w:w="754" w:type="dxa"/>
            <w:vAlign w:val="center"/>
          </w:tcPr>
          <w:p w:rsidR="007143E4" w:rsidRDefault="007143E4"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9</w:t>
            </w:r>
          </w:p>
        </w:tc>
        <w:tc>
          <w:tcPr>
            <w:tcW w:w="2164" w:type="dxa"/>
            <w:vAlign w:val="center"/>
          </w:tcPr>
          <w:p w:rsidR="007143E4" w:rsidRDefault="007143E4">
            <w:pPr>
              <w:pStyle w:val="aa"/>
              <w:rPr>
                <w:sz w:val="21"/>
                <w:szCs w:val="21"/>
              </w:rPr>
            </w:pPr>
            <w:r>
              <w:rPr>
                <w:rFonts w:ascii="Times New Roman" w:hint="eastAsia"/>
                <w:sz w:val="21"/>
                <w:szCs w:val="21"/>
              </w:rPr>
              <w:t>废灯管</w:t>
            </w:r>
          </w:p>
        </w:tc>
        <w:tc>
          <w:tcPr>
            <w:tcW w:w="670" w:type="dxa"/>
            <w:vAlign w:val="center"/>
          </w:tcPr>
          <w:p w:rsidR="007143E4" w:rsidRDefault="007143E4">
            <w:pPr>
              <w:pStyle w:val="ab"/>
              <w:rPr>
                <w:sz w:val="21"/>
                <w:szCs w:val="21"/>
              </w:rPr>
            </w:pPr>
            <w:r>
              <w:rPr>
                <w:rFonts w:hint="eastAsia"/>
                <w:sz w:val="21"/>
                <w:szCs w:val="21"/>
              </w:rPr>
              <w:t>固</w:t>
            </w:r>
          </w:p>
        </w:tc>
        <w:tc>
          <w:tcPr>
            <w:tcW w:w="1784" w:type="dxa"/>
            <w:vAlign w:val="center"/>
          </w:tcPr>
          <w:p w:rsidR="007143E4" w:rsidRDefault="007143E4">
            <w:pPr>
              <w:pStyle w:val="ab"/>
              <w:rPr>
                <w:sz w:val="21"/>
                <w:szCs w:val="21"/>
              </w:rPr>
            </w:pPr>
            <w:r>
              <w:rPr>
                <w:rFonts w:hint="eastAsia"/>
                <w:sz w:val="21"/>
                <w:szCs w:val="21"/>
              </w:rPr>
              <w:t>0.05</w:t>
            </w:r>
          </w:p>
        </w:tc>
        <w:tc>
          <w:tcPr>
            <w:tcW w:w="1646" w:type="dxa"/>
            <w:vAlign w:val="center"/>
          </w:tcPr>
          <w:p w:rsidR="007143E4" w:rsidRDefault="007143E4" w:rsidP="002E43A3">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7143E4" w:rsidRDefault="007143E4">
            <w:pPr>
              <w:pStyle w:val="ab"/>
              <w:rPr>
                <w:sz w:val="21"/>
                <w:szCs w:val="21"/>
              </w:rPr>
            </w:pPr>
            <w:r>
              <w:rPr>
                <w:rFonts w:ascii="Times New Roman" w:hAnsi="Times New Roman" w:hint="eastAsia"/>
                <w:sz w:val="21"/>
                <w:szCs w:val="21"/>
              </w:rPr>
              <w:t>50</w:t>
            </w:r>
          </w:p>
        </w:tc>
        <w:tc>
          <w:tcPr>
            <w:tcW w:w="1158" w:type="dxa"/>
            <w:vAlign w:val="center"/>
          </w:tcPr>
          <w:p w:rsidR="007143E4" w:rsidRDefault="007143E4">
            <w:pPr>
              <w:pStyle w:val="ab"/>
              <w:rPr>
                <w:sz w:val="21"/>
                <w:szCs w:val="21"/>
              </w:rPr>
            </w:pPr>
            <w:r>
              <w:rPr>
                <w:rFonts w:ascii="Times New Roman" w:hAnsi="Times New Roman" w:hint="eastAsia"/>
                <w:sz w:val="21"/>
                <w:szCs w:val="21"/>
              </w:rPr>
              <w:t>0.001</w:t>
            </w:r>
          </w:p>
        </w:tc>
      </w:tr>
      <w:tr w:rsidR="007143E4">
        <w:trPr>
          <w:trHeight w:val="70"/>
          <w:jc w:val="center"/>
        </w:trPr>
        <w:tc>
          <w:tcPr>
            <w:tcW w:w="754" w:type="dxa"/>
            <w:vAlign w:val="center"/>
          </w:tcPr>
          <w:p w:rsidR="007143E4" w:rsidRDefault="007143E4" w:rsidP="00FA1687">
            <w:pPr>
              <w:widowControl/>
              <w:autoSpaceDE w:val="0"/>
              <w:autoSpaceDN w:val="0"/>
              <w:adjustRightInd w:val="0"/>
              <w:snapToGrid w:val="0"/>
              <w:spacing w:beforeLines="50"/>
              <w:jc w:val="center"/>
              <w:textAlignment w:val="bottom"/>
              <w:rPr>
                <w:rFonts w:ascii="宋体" w:eastAsia="宋体" w:hAnsi="宋体" w:cs="宋体"/>
                <w:szCs w:val="21"/>
              </w:rPr>
            </w:pPr>
            <w:r>
              <w:rPr>
                <w:rFonts w:ascii="宋体" w:eastAsia="宋体" w:hAnsi="宋体" w:cs="宋体" w:hint="eastAsia"/>
                <w:szCs w:val="21"/>
              </w:rPr>
              <w:t>10</w:t>
            </w:r>
          </w:p>
        </w:tc>
        <w:tc>
          <w:tcPr>
            <w:tcW w:w="2164" w:type="dxa"/>
            <w:vAlign w:val="center"/>
          </w:tcPr>
          <w:p w:rsidR="007143E4" w:rsidRDefault="007143E4">
            <w:pPr>
              <w:pStyle w:val="aa"/>
              <w:rPr>
                <w:sz w:val="21"/>
                <w:szCs w:val="21"/>
              </w:rPr>
            </w:pPr>
            <w:r>
              <w:rPr>
                <w:rFonts w:ascii="Times New Roman" w:hint="eastAsia"/>
                <w:sz w:val="21"/>
                <w:szCs w:val="21"/>
              </w:rPr>
              <w:t>废包装桶</w:t>
            </w:r>
          </w:p>
        </w:tc>
        <w:tc>
          <w:tcPr>
            <w:tcW w:w="670" w:type="dxa"/>
            <w:vAlign w:val="center"/>
          </w:tcPr>
          <w:p w:rsidR="007143E4" w:rsidRDefault="007143E4">
            <w:pPr>
              <w:pStyle w:val="ab"/>
              <w:rPr>
                <w:sz w:val="21"/>
                <w:szCs w:val="21"/>
              </w:rPr>
            </w:pPr>
            <w:r>
              <w:rPr>
                <w:rFonts w:hint="eastAsia"/>
                <w:sz w:val="21"/>
                <w:szCs w:val="21"/>
              </w:rPr>
              <w:t>固</w:t>
            </w:r>
          </w:p>
        </w:tc>
        <w:tc>
          <w:tcPr>
            <w:tcW w:w="1784" w:type="dxa"/>
            <w:vAlign w:val="center"/>
          </w:tcPr>
          <w:p w:rsidR="007143E4" w:rsidRDefault="007143E4">
            <w:pPr>
              <w:pStyle w:val="ab"/>
              <w:rPr>
                <w:sz w:val="21"/>
                <w:szCs w:val="21"/>
              </w:rPr>
            </w:pPr>
            <w:r>
              <w:rPr>
                <w:rFonts w:hint="eastAsia"/>
                <w:sz w:val="21"/>
                <w:szCs w:val="21"/>
              </w:rPr>
              <w:t>0.05</w:t>
            </w:r>
          </w:p>
        </w:tc>
        <w:tc>
          <w:tcPr>
            <w:tcW w:w="1646" w:type="dxa"/>
            <w:vAlign w:val="center"/>
          </w:tcPr>
          <w:p w:rsidR="007143E4" w:rsidRDefault="007143E4" w:rsidP="002E43A3">
            <w:pPr>
              <w:jc w:val="center"/>
              <w:rPr>
                <w:rFonts w:ascii="宋体" w:eastAsia="宋体" w:hAnsi="宋体" w:cs="宋体"/>
                <w:szCs w:val="21"/>
              </w:rPr>
            </w:pPr>
            <w:r>
              <w:rPr>
                <w:rFonts w:ascii="宋体" w:eastAsia="宋体" w:hAnsi="宋体" w:cs="宋体" w:hint="eastAsia"/>
                <w:szCs w:val="21"/>
              </w:rPr>
              <w:t>是</w:t>
            </w:r>
          </w:p>
        </w:tc>
        <w:tc>
          <w:tcPr>
            <w:tcW w:w="1270" w:type="dxa"/>
            <w:vAlign w:val="center"/>
          </w:tcPr>
          <w:p w:rsidR="007143E4" w:rsidRDefault="007143E4">
            <w:pPr>
              <w:pStyle w:val="ab"/>
              <w:rPr>
                <w:sz w:val="21"/>
                <w:szCs w:val="21"/>
              </w:rPr>
            </w:pPr>
            <w:r>
              <w:rPr>
                <w:rFonts w:ascii="Times New Roman" w:hAnsi="Times New Roman" w:hint="eastAsia"/>
                <w:sz w:val="21"/>
                <w:szCs w:val="21"/>
              </w:rPr>
              <w:t>50</w:t>
            </w:r>
          </w:p>
        </w:tc>
        <w:tc>
          <w:tcPr>
            <w:tcW w:w="1158" w:type="dxa"/>
            <w:vAlign w:val="center"/>
          </w:tcPr>
          <w:p w:rsidR="007143E4" w:rsidRDefault="007143E4">
            <w:pPr>
              <w:pStyle w:val="ab"/>
              <w:rPr>
                <w:sz w:val="21"/>
                <w:szCs w:val="21"/>
              </w:rPr>
            </w:pPr>
            <w:r>
              <w:rPr>
                <w:rFonts w:ascii="Times New Roman" w:hAnsi="Times New Roman" w:hint="eastAsia"/>
                <w:sz w:val="21"/>
                <w:szCs w:val="21"/>
              </w:rPr>
              <w:t>0.001</w:t>
            </w:r>
          </w:p>
        </w:tc>
      </w:tr>
      <w:tr w:rsidR="007143E4">
        <w:trPr>
          <w:trHeight w:val="70"/>
          <w:jc w:val="center"/>
        </w:trPr>
        <w:tc>
          <w:tcPr>
            <w:tcW w:w="8288" w:type="dxa"/>
            <w:gridSpan w:val="6"/>
            <w:vAlign w:val="center"/>
          </w:tcPr>
          <w:p w:rsidR="007143E4" w:rsidRDefault="007143E4" w:rsidP="00FA1687">
            <w:pPr>
              <w:widowControl/>
              <w:autoSpaceDE w:val="0"/>
              <w:autoSpaceDN w:val="0"/>
              <w:adjustRightInd w:val="0"/>
              <w:snapToGrid w:val="0"/>
              <w:spacing w:beforeLines="50"/>
              <w:jc w:val="center"/>
              <w:textAlignment w:val="bottom"/>
              <w:rPr>
                <w:szCs w:val="21"/>
              </w:rPr>
            </w:pPr>
            <w:r>
              <w:rPr>
                <w:rFonts w:hint="eastAsia"/>
                <w:szCs w:val="21"/>
              </w:rPr>
              <w:t>合计</w:t>
            </w:r>
          </w:p>
        </w:tc>
        <w:tc>
          <w:tcPr>
            <w:tcW w:w="1158" w:type="dxa"/>
            <w:vAlign w:val="center"/>
          </w:tcPr>
          <w:p w:rsidR="007143E4" w:rsidRDefault="007143E4">
            <w:pPr>
              <w:pStyle w:val="ab"/>
              <w:rPr>
                <w:sz w:val="21"/>
                <w:szCs w:val="21"/>
              </w:rPr>
            </w:pPr>
            <w:r>
              <w:rPr>
                <w:rFonts w:ascii="Times New Roman" w:hAnsi="Times New Roman" w:hint="eastAsia"/>
                <w:sz w:val="21"/>
                <w:szCs w:val="21"/>
              </w:rPr>
              <w:t>11.5253</w:t>
            </w:r>
          </w:p>
        </w:tc>
      </w:tr>
    </w:tbl>
    <w:p w:rsidR="004E7193" w:rsidRDefault="004E7193">
      <w:pPr>
        <w:pStyle w:val="Default"/>
        <w:rPr>
          <w:rFonts w:hint="default"/>
        </w:rPr>
      </w:pPr>
    </w:p>
    <w:p w:rsidR="004E7193" w:rsidRDefault="009A7C0F">
      <w:pPr>
        <w:autoSpaceDE w:val="0"/>
        <w:autoSpaceDN w:val="0"/>
        <w:adjustRightInd w:val="0"/>
        <w:snapToGrid w:val="0"/>
        <w:spacing w:line="360" w:lineRule="auto"/>
        <w:ind w:firstLineChars="200" w:firstLine="480"/>
        <w:rPr>
          <w:rFonts w:ascii="宋体" w:eastAsia="宋体" w:hAnsi="宋体" w:cs="宋体"/>
          <w:sz w:val="24"/>
        </w:rPr>
      </w:pPr>
      <w:r>
        <w:rPr>
          <w:rFonts w:ascii="Times New Roman" w:hAnsi="Times New Roman" w:cs="Times New Roman"/>
          <w:sz w:val="24"/>
        </w:rPr>
        <w:t>根据《企业突发环境事件风险评估指南》中附表Ｂ对企业的环境风险物质进行识别，由上表知</w:t>
      </w:r>
      <w:r>
        <w:rPr>
          <w:rFonts w:ascii="Times New Roman" w:hAnsi="Times New Roman" w:cs="Times New Roman"/>
          <w:sz w:val="24"/>
        </w:rPr>
        <w:t>Q=</w:t>
      </w:r>
      <w:r>
        <w:rPr>
          <w:rFonts w:ascii="Times New Roman" w:hAnsi="Times New Roman" w:cs="Times New Roman" w:hint="eastAsia"/>
          <w:sz w:val="24"/>
        </w:rPr>
        <w:t>11.5253</w:t>
      </w:r>
      <w:r>
        <w:rPr>
          <w:rFonts w:ascii="Times New Roman" w:hAnsi="Times New Roman" w:cs="Times New Roman" w:hint="eastAsia"/>
          <w:sz w:val="24"/>
        </w:rPr>
        <w:t>（二期）</w:t>
      </w:r>
      <w:r>
        <w:rPr>
          <w:rFonts w:ascii="Times New Roman" w:hAnsi="Times New Roman" w:cs="Times New Roman"/>
          <w:sz w:val="24"/>
        </w:rPr>
        <w:t>，</w:t>
      </w:r>
      <w:r>
        <w:rPr>
          <w:rFonts w:ascii="Times New Roman" w:hAnsi="Times New Roman" w:cs="Times New Roman" w:hint="eastAsia"/>
          <w:sz w:val="24"/>
        </w:rPr>
        <w:t>10</w:t>
      </w:r>
      <w:r>
        <w:rPr>
          <w:rFonts w:ascii="Times New Roman" w:hAnsi="Times New Roman" w:cs="Times New Roman" w:hint="eastAsia"/>
          <w:sz w:val="24"/>
        </w:rPr>
        <w:t>≤</w:t>
      </w:r>
      <w:r>
        <w:rPr>
          <w:rFonts w:ascii="Times New Roman" w:hAnsi="Times New Roman" w:cs="Times New Roman" w:hint="eastAsia"/>
          <w:sz w:val="24"/>
        </w:rPr>
        <w:t>Q</w:t>
      </w:r>
      <w:r>
        <w:rPr>
          <w:rFonts w:ascii="Times New Roman" w:hAnsi="Times New Roman" w:cs="Times New Roman" w:hint="eastAsia"/>
          <w:sz w:val="24"/>
        </w:rPr>
        <w:t>＜</w:t>
      </w:r>
      <w:r>
        <w:rPr>
          <w:rFonts w:ascii="Times New Roman" w:hAnsi="Times New Roman" w:cs="Times New Roman" w:hint="eastAsia"/>
          <w:sz w:val="24"/>
        </w:rPr>
        <w:t>100</w:t>
      </w:r>
      <w:r>
        <w:rPr>
          <w:rFonts w:ascii="Times New Roman" w:hAnsi="Times New Roman" w:cs="Times New Roman"/>
          <w:sz w:val="24"/>
        </w:rPr>
        <w:t>，用</w:t>
      </w:r>
      <w:r>
        <w:rPr>
          <w:rFonts w:ascii="Times New Roman" w:hAnsi="Times New Roman" w:cs="Times New Roman"/>
          <w:sz w:val="24"/>
        </w:rPr>
        <w:t>Q</w:t>
      </w:r>
      <w:r>
        <w:rPr>
          <w:rFonts w:ascii="Times New Roman" w:hAnsi="Times New Roman" w:cs="Times New Roman" w:hint="eastAsia"/>
          <w:sz w:val="24"/>
        </w:rPr>
        <w:t>2</w:t>
      </w:r>
      <w:r>
        <w:rPr>
          <w:rFonts w:ascii="Times New Roman" w:hAnsi="Times New Roman" w:cs="Times New Roman"/>
          <w:sz w:val="24"/>
        </w:rPr>
        <w:t>表示。</w:t>
      </w:r>
    </w:p>
    <w:p w:rsidR="004E7193" w:rsidRDefault="009A7C0F">
      <w:pPr>
        <w:autoSpaceDE w:val="0"/>
        <w:autoSpaceDN w:val="0"/>
        <w:adjustRightInd w:val="0"/>
        <w:snapToGrid w:val="0"/>
        <w:spacing w:line="360" w:lineRule="auto"/>
        <w:ind w:firstLineChars="200" w:firstLine="480"/>
      </w:pPr>
      <w:r>
        <w:rPr>
          <w:rFonts w:ascii="宋体" w:eastAsia="宋体" w:hAnsi="宋体" w:cs="宋体" w:hint="eastAsia"/>
          <w:sz w:val="24"/>
        </w:rPr>
        <w:t>按照《企业突发环境事件风险评估指南(试行)》的要求，通过对生产工艺过程与环境风险控制水平（M）、环境风险受体（E）评估等要素的评估，对照分级矩阵，最终确定恩平市华昌陶瓷有限公司的</w:t>
      </w:r>
      <w:r>
        <w:rPr>
          <w:rFonts w:ascii="宋体" w:eastAsia="宋体" w:hAnsi="宋体" w:cs="宋体" w:hint="eastAsia"/>
          <w:kern w:val="0"/>
          <w:sz w:val="24"/>
          <w:szCs w:val="24"/>
        </w:rPr>
        <w:t>环境风险等级为“</w:t>
      </w:r>
      <w:r>
        <w:rPr>
          <w:rFonts w:ascii="宋体" w:eastAsia="宋体" w:hAnsi="宋体" w:cs="宋体" w:hint="eastAsia"/>
          <w:b/>
          <w:bCs/>
          <w:kern w:val="0"/>
          <w:sz w:val="24"/>
          <w:szCs w:val="24"/>
        </w:rPr>
        <w:t>较大环境风险</w:t>
      </w:r>
      <w:r>
        <w:rPr>
          <w:rFonts w:ascii="宋体" w:eastAsia="宋体" w:hAnsi="宋体" w:cs="宋体" w:hint="eastAsia"/>
          <w:kern w:val="0"/>
          <w:sz w:val="24"/>
          <w:szCs w:val="24"/>
        </w:rPr>
        <w:t>”。</w:t>
      </w:r>
    </w:p>
    <w:p w:rsidR="004E7193" w:rsidRDefault="009A7C0F" w:rsidP="00FA1687">
      <w:pPr>
        <w:pStyle w:val="2"/>
        <w:spacing w:beforeLines="100" w:afterLines="100" w:line="360" w:lineRule="auto"/>
        <w:rPr>
          <w:rFonts w:ascii="Times New Roman" w:hAnsi="Times New Roman"/>
          <w:b w:val="0"/>
          <w:bCs/>
          <w:sz w:val="30"/>
          <w:szCs w:val="30"/>
        </w:rPr>
      </w:pPr>
      <w:r>
        <w:rPr>
          <w:rFonts w:ascii="Times New Roman" w:hAnsi="Times New Roman" w:hint="eastAsia"/>
          <w:b w:val="0"/>
          <w:bCs/>
          <w:sz w:val="30"/>
          <w:szCs w:val="30"/>
        </w:rPr>
        <w:t>2.2</w:t>
      </w:r>
      <w:r>
        <w:rPr>
          <w:rFonts w:ascii="Times New Roman" w:hAnsi="Times New Roman" w:hint="eastAsia"/>
          <w:b w:val="0"/>
          <w:bCs/>
          <w:sz w:val="30"/>
          <w:szCs w:val="30"/>
        </w:rPr>
        <w:t>应急预案内容说明</w:t>
      </w:r>
    </w:p>
    <w:p w:rsidR="004E7193" w:rsidRDefault="009A7C0F">
      <w:pPr>
        <w:pStyle w:val="Default"/>
        <w:spacing w:line="360" w:lineRule="auto"/>
        <w:ind w:firstLineChars="200" w:firstLine="480"/>
        <w:rPr>
          <w:rFonts w:ascii="宋体" w:eastAsia="宋体" w:hAnsi="宋体" w:cs="宋体" w:hint="default"/>
          <w:color w:val="auto"/>
        </w:rPr>
      </w:pPr>
      <w:r>
        <w:rPr>
          <w:rFonts w:ascii="宋体" w:eastAsia="宋体" w:hAnsi="宋体" w:cs="宋体"/>
          <w:color w:val="auto"/>
        </w:rPr>
        <w:t>本企业应急预案分为《突发环境事件应急预案》、《突发火灾次生环境污染事件专项应急预案》、《突发危险化学品污染环境事件专项应急预案》。</w:t>
      </w:r>
    </w:p>
    <w:p w:rsidR="004E7193" w:rsidRDefault="009A7C0F">
      <w:pPr>
        <w:pStyle w:val="Default"/>
        <w:spacing w:line="360" w:lineRule="auto"/>
        <w:ind w:firstLineChars="200" w:firstLine="480"/>
        <w:rPr>
          <w:rFonts w:ascii="宋体" w:eastAsia="宋体" w:hAnsi="宋体" w:cs="宋体" w:hint="default"/>
          <w:color w:val="auto"/>
        </w:rPr>
      </w:pPr>
      <w:r>
        <w:rPr>
          <w:rFonts w:ascii="宋体" w:eastAsia="宋体" w:hAnsi="宋体" w:cs="宋体"/>
          <w:color w:val="auto"/>
        </w:rPr>
        <w:t>综合环境应急预案主要针对火灾、废水治理设施故障、消防废水泄露等事故制定预防措施、应急响应、应急措施等内容。</w:t>
      </w:r>
    </w:p>
    <w:p w:rsidR="004E7193" w:rsidRDefault="009A7C0F">
      <w:pPr>
        <w:pStyle w:val="Default"/>
        <w:spacing w:line="360" w:lineRule="auto"/>
        <w:ind w:firstLineChars="200" w:firstLine="480"/>
        <w:rPr>
          <w:rFonts w:ascii="宋体" w:eastAsia="宋体" w:hAnsi="宋体" w:cs="宋体" w:hint="default"/>
          <w:color w:val="auto"/>
        </w:rPr>
      </w:pPr>
      <w:r>
        <w:rPr>
          <w:rFonts w:ascii="宋体" w:eastAsia="宋体" w:hAnsi="宋体" w:cs="宋体"/>
          <w:color w:val="auto"/>
        </w:rPr>
        <w:t>突发火灾次生环境污染事件专项应急预案针对突发火灾事件消防废水泄漏到厂外水体中、地表中的情况制定应急措施。</w:t>
      </w:r>
    </w:p>
    <w:p w:rsidR="004E7193" w:rsidRDefault="009A7C0F">
      <w:pPr>
        <w:pStyle w:val="Default"/>
        <w:spacing w:line="360" w:lineRule="auto"/>
        <w:ind w:firstLineChars="200" w:firstLine="480"/>
        <w:rPr>
          <w:rFonts w:ascii="宋体" w:eastAsia="宋体" w:hAnsi="宋体" w:cs="宋体" w:hint="default"/>
          <w:color w:val="auto"/>
        </w:rPr>
      </w:pPr>
      <w:r>
        <w:rPr>
          <w:rFonts w:ascii="宋体" w:eastAsia="宋体" w:hAnsi="宋体" w:cs="宋体"/>
          <w:color w:val="auto"/>
        </w:rPr>
        <w:t>突发危险化学品污染环境事件专项应急预案针对危险化学品泄露事故制定的应急措施。</w:t>
      </w:r>
    </w:p>
    <w:p w:rsidR="004E7193" w:rsidRDefault="009A7C0F" w:rsidP="00FA1687">
      <w:pPr>
        <w:pStyle w:val="2"/>
        <w:spacing w:beforeLines="100" w:afterLines="100" w:line="360" w:lineRule="auto"/>
        <w:rPr>
          <w:rFonts w:ascii="Times New Roman" w:hAnsi="Times New Roman"/>
          <w:bCs/>
          <w:sz w:val="30"/>
          <w:szCs w:val="30"/>
        </w:rPr>
      </w:pPr>
      <w:r>
        <w:rPr>
          <w:rFonts w:ascii="Times New Roman" w:hAnsi="Times New Roman" w:hint="eastAsia"/>
          <w:bCs/>
          <w:sz w:val="30"/>
          <w:szCs w:val="30"/>
        </w:rPr>
        <w:t>3</w:t>
      </w:r>
      <w:r>
        <w:rPr>
          <w:rFonts w:ascii="Times New Roman" w:hAnsi="Times New Roman" w:hint="eastAsia"/>
          <w:bCs/>
          <w:sz w:val="30"/>
          <w:szCs w:val="30"/>
        </w:rPr>
        <w:t>征求意见及采纳情况说明</w:t>
      </w:r>
    </w:p>
    <w:p w:rsidR="004E7193" w:rsidRDefault="009A7C0F">
      <w:pPr>
        <w:spacing w:line="360" w:lineRule="auto"/>
        <w:ind w:firstLineChars="200" w:firstLine="480"/>
        <w:rPr>
          <w:sz w:val="24"/>
          <w:szCs w:val="24"/>
        </w:rPr>
      </w:pPr>
      <w:r>
        <w:rPr>
          <w:rFonts w:hint="eastAsia"/>
          <w:sz w:val="24"/>
          <w:szCs w:val="24"/>
        </w:rPr>
        <w:t>预案编制过程中，企业针对预案中所涉及的预警、应急响应、应急组织机构人员组成等事项，广泛征求公司员工、周边企业、周边敏感点、当地环保部门及专家的意见。</w:t>
      </w:r>
    </w:p>
    <w:p w:rsidR="004E7193" w:rsidRDefault="009A7C0F">
      <w:pPr>
        <w:spacing w:line="360" w:lineRule="auto"/>
        <w:ind w:firstLineChars="200" w:firstLine="480"/>
        <w:rPr>
          <w:sz w:val="24"/>
          <w:szCs w:val="24"/>
        </w:rPr>
      </w:pPr>
      <w:r>
        <w:rPr>
          <w:rFonts w:hint="eastAsia"/>
          <w:sz w:val="24"/>
          <w:szCs w:val="24"/>
        </w:rPr>
        <w:t>针对专家提出的完善应急闸门建设、规范危险废物存放仓库建设、加强应急物资储备与管理、完善现场标识等建议予以采纳。</w:t>
      </w:r>
    </w:p>
    <w:p w:rsidR="004E7193" w:rsidRDefault="009A7C0F" w:rsidP="00FA1687">
      <w:pPr>
        <w:pStyle w:val="2"/>
        <w:spacing w:beforeLines="100" w:afterLines="100" w:line="360" w:lineRule="auto"/>
        <w:rPr>
          <w:rFonts w:ascii="Times New Roman" w:hAnsi="Times New Roman"/>
          <w:bCs/>
          <w:sz w:val="30"/>
          <w:szCs w:val="30"/>
        </w:rPr>
      </w:pPr>
      <w:r>
        <w:rPr>
          <w:rFonts w:ascii="Times New Roman" w:hAnsi="Times New Roman" w:hint="eastAsia"/>
          <w:bCs/>
          <w:sz w:val="30"/>
          <w:szCs w:val="30"/>
        </w:rPr>
        <w:t>4</w:t>
      </w:r>
      <w:r>
        <w:rPr>
          <w:rFonts w:ascii="Times New Roman" w:hAnsi="Times New Roman" w:hint="eastAsia"/>
          <w:bCs/>
          <w:sz w:val="30"/>
          <w:szCs w:val="30"/>
        </w:rPr>
        <w:t>评审情况说明</w:t>
      </w:r>
    </w:p>
    <w:p w:rsidR="004E7193" w:rsidRDefault="009A7C0F">
      <w:pPr>
        <w:spacing w:line="360" w:lineRule="auto"/>
        <w:ind w:firstLineChars="200" w:firstLine="480"/>
        <w:rPr>
          <w:sz w:val="24"/>
          <w:szCs w:val="24"/>
        </w:rPr>
      </w:pPr>
      <w:r>
        <w:rPr>
          <w:rFonts w:hint="eastAsia"/>
          <w:sz w:val="24"/>
          <w:szCs w:val="24"/>
        </w:rPr>
        <w:t>恩平市华昌陶瓷有限公司于</w:t>
      </w:r>
      <w:r>
        <w:rPr>
          <w:rFonts w:hint="eastAsia"/>
          <w:sz w:val="24"/>
          <w:szCs w:val="24"/>
        </w:rPr>
        <w:t xml:space="preserve">2017 </w:t>
      </w:r>
      <w:r>
        <w:rPr>
          <w:rFonts w:hint="eastAsia"/>
          <w:sz w:val="24"/>
          <w:szCs w:val="24"/>
        </w:rPr>
        <w:t>年</w:t>
      </w:r>
      <w:r>
        <w:rPr>
          <w:rFonts w:hint="eastAsia"/>
          <w:sz w:val="24"/>
          <w:szCs w:val="24"/>
        </w:rPr>
        <w:t xml:space="preserve">12 </w:t>
      </w:r>
      <w:r>
        <w:rPr>
          <w:rFonts w:hint="eastAsia"/>
          <w:sz w:val="24"/>
          <w:szCs w:val="24"/>
        </w:rPr>
        <w:t>月</w:t>
      </w:r>
      <w:r>
        <w:rPr>
          <w:rFonts w:hint="eastAsia"/>
          <w:sz w:val="24"/>
          <w:szCs w:val="24"/>
        </w:rPr>
        <w:t xml:space="preserve">17 </w:t>
      </w:r>
      <w:r>
        <w:rPr>
          <w:rFonts w:hint="eastAsia"/>
          <w:sz w:val="24"/>
          <w:szCs w:val="24"/>
        </w:rPr>
        <w:t>日在本公司组织召开了《恩平市华昌陶瓷有限公司突发环境事件应急预案》（含《恩平市华昌陶瓷有限公司突发环境事件风险评估报告》，以下分别简称“应急预案”、“风险评估报告”）评审会，会议邀请了评审专家、恩平市沙湖镇建环局、周边企业和周边环境风险受体代表等组成评审小组。与会专家及代表实地察看了企业现场和相关环保设施，听取了应急预案编制情况的汇报、审阅了应急预案和风险评估报告等相关材料，经认真讨论与评议，形成以下评审意见：</w:t>
      </w:r>
    </w:p>
    <w:p w:rsidR="004E7193" w:rsidRDefault="009A7C0F">
      <w:pPr>
        <w:spacing w:line="360" w:lineRule="auto"/>
        <w:ind w:firstLineChars="200" w:firstLine="480"/>
        <w:rPr>
          <w:sz w:val="24"/>
          <w:szCs w:val="24"/>
        </w:rPr>
      </w:pPr>
      <w:r>
        <w:rPr>
          <w:rFonts w:hint="eastAsia"/>
          <w:sz w:val="24"/>
          <w:szCs w:val="24"/>
        </w:rPr>
        <w:t>一</w:t>
      </w:r>
      <w:r>
        <w:rPr>
          <w:rFonts w:hint="eastAsia"/>
          <w:sz w:val="24"/>
          <w:szCs w:val="24"/>
        </w:rPr>
        <w:t>.</w:t>
      </w:r>
      <w:r>
        <w:rPr>
          <w:rFonts w:hint="eastAsia"/>
          <w:sz w:val="24"/>
          <w:szCs w:val="24"/>
        </w:rPr>
        <w:t>应急预案基本满足国家及地方对企事业单位编制突发环境事件应急预案的要求，编制依据较充分，格式较规范，要素较完整，内容较全面，项目基本情况较清晰，预防与预警机制较合理，应急处置和后期处置措施基本可行，保障措施基本有效，监督管理措施较完善，具有一定的操作性。</w:t>
      </w:r>
    </w:p>
    <w:p w:rsidR="004E7193" w:rsidRDefault="009A7C0F">
      <w:pPr>
        <w:spacing w:line="360" w:lineRule="auto"/>
        <w:ind w:firstLineChars="200" w:firstLine="480"/>
        <w:rPr>
          <w:sz w:val="24"/>
          <w:szCs w:val="24"/>
        </w:rPr>
      </w:pPr>
      <w:r>
        <w:rPr>
          <w:rFonts w:hint="eastAsia"/>
          <w:sz w:val="24"/>
          <w:szCs w:val="24"/>
        </w:rPr>
        <w:t>二</w:t>
      </w:r>
      <w:r>
        <w:rPr>
          <w:rFonts w:hint="eastAsia"/>
          <w:sz w:val="24"/>
          <w:szCs w:val="24"/>
        </w:rPr>
        <w:t>.</w:t>
      </w:r>
      <w:r>
        <w:rPr>
          <w:rFonts w:hint="eastAsia"/>
          <w:sz w:val="24"/>
          <w:szCs w:val="24"/>
        </w:rPr>
        <w:t>建议</w:t>
      </w:r>
    </w:p>
    <w:p w:rsidR="004E7193" w:rsidRDefault="009A7C0F">
      <w:pPr>
        <w:spacing w:line="360" w:lineRule="auto"/>
        <w:ind w:firstLineChars="200" w:firstLine="480"/>
        <w:rPr>
          <w:sz w:val="24"/>
          <w:szCs w:val="24"/>
        </w:rPr>
      </w:pPr>
      <w:r>
        <w:rPr>
          <w:rFonts w:hint="eastAsia"/>
          <w:sz w:val="24"/>
          <w:szCs w:val="24"/>
        </w:rPr>
        <w:t xml:space="preserve">1. </w:t>
      </w:r>
      <w:r>
        <w:rPr>
          <w:rFonts w:hint="eastAsia"/>
          <w:sz w:val="24"/>
          <w:szCs w:val="24"/>
        </w:rPr>
        <w:t>补充核实企业环境风险物质（如水煤气、焦油及酚水等）数量、种类和环境风险等级；</w:t>
      </w:r>
    </w:p>
    <w:p w:rsidR="004E7193" w:rsidRDefault="009A7C0F">
      <w:pPr>
        <w:spacing w:line="360" w:lineRule="auto"/>
        <w:ind w:firstLineChars="200" w:firstLine="480"/>
        <w:rPr>
          <w:sz w:val="24"/>
          <w:szCs w:val="24"/>
        </w:rPr>
      </w:pPr>
      <w:r>
        <w:rPr>
          <w:rFonts w:hint="eastAsia"/>
          <w:sz w:val="24"/>
          <w:szCs w:val="24"/>
        </w:rPr>
        <w:t xml:space="preserve">2. </w:t>
      </w:r>
      <w:r>
        <w:rPr>
          <w:rFonts w:hint="eastAsia"/>
          <w:sz w:val="24"/>
          <w:szCs w:val="24"/>
        </w:rPr>
        <w:t>完善风险源识别及现有风防控措施差距分析，完善事件情景分析及应急处置措施；</w:t>
      </w:r>
    </w:p>
    <w:p w:rsidR="004E7193" w:rsidRDefault="009A7C0F">
      <w:pPr>
        <w:spacing w:line="360" w:lineRule="auto"/>
        <w:ind w:firstLineChars="200" w:firstLine="480"/>
        <w:rPr>
          <w:sz w:val="24"/>
          <w:szCs w:val="24"/>
        </w:rPr>
      </w:pPr>
      <w:r>
        <w:rPr>
          <w:rFonts w:hint="eastAsia"/>
          <w:sz w:val="24"/>
          <w:szCs w:val="24"/>
        </w:rPr>
        <w:t xml:space="preserve">3. </w:t>
      </w:r>
      <w:r>
        <w:rPr>
          <w:rFonts w:hint="eastAsia"/>
          <w:sz w:val="24"/>
          <w:szCs w:val="24"/>
        </w:rPr>
        <w:t>落实应急池、事故废水应急收集系统以及雨水出口闸阀建设，落实应急池、雨水闸阀的管理措施，确保应急设施在应急状态；</w:t>
      </w:r>
    </w:p>
    <w:p w:rsidR="004E7193" w:rsidRDefault="009A7C0F">
      <w:pPr>
        <w:spacing w:line="360" w:lineRule="auto"/>
        <w:ind w:firstLineChars="200" w:firstLine="480"/>
        <w:rPr>
          <w:sz w:val="24"/>
          <w:szCs w:val="24"/>
        </w:rPr>
      </w:pPr>
      <w:r>
        <w:rPr>
          <w:rFonts w:hint="eastAsia"/>
          <w:sz w:val="24"/>
          <w:szCs w:val="24"/>
        </w:rPr>
        <w:t xml:space="preserve">4. </w:t>
      </w:r>
      <w:r>
        <w:rPr>
          <w:rFonts w:hint="eastAsia"/>
          <w:sz w:val="24"/>
          <w:szCs w:val="24"/>
        </w:rPr>
        <w:t>补充水煤气、焦油及酚水事故专项预案；</w:t>
      </w:r>
    </w:p>
    <w:p w:rsidR="004E7193" w:rsidRDefault="009A7C0F">
      <w:pPr>
        <w:spacing w:line="360" w:lineRule="auto"/>
        <w:ind w:firstLineChars="200" w:firstLine="480"/>
        <w:rPr>
          <w:sz w:val="24"/>
          <w:szCs w:val="24"/>
        </w:rPr>
      </w:pPr>
      <w:r>
        <w:rPr>
          <w:rFonts w:hint="eastAsia"/>
          <w:sz w:val="24"/>
          <w:szCs w:val="24"/>
        </w:rPr>
        <w:t xml:space="preserve">5. </w:t>
      </w:r>
      <w:r>
        <w:rPr>
          <w:rFonts w:hint="eastAsia"/>
          <w:sz w:val="24"/>
          <w:szCs w:val="24"/>
        </w:rPr>
        <w:t>核实并完善雨水管网分布图；</w:t>
      </w:r>
    </w:p>
    <w:p w:rsidR="004E7193" w:rsidRDefault="009A7C0F">
      <w:pPr>
        <w:spacing w:line="360" w:lineRule="auto"/>
        <w:ind w:firstLineChars="200" w:firstLine="480"/>
        <w:rPr>
          <w:sz w:val="24"/>
          <w:szCs w:val="24"/>
        </w:rPr>
      </w:pPr>
      <w:r>
        <w:rPr>
          <w:rFonts w:hint="eastAsia"/>
          <w:sz w:val="24"/>
          <w:szCs w:val="24"/>
        </w:rPr>
        <w:t xml:space="preserve">6. </w:t>
      </w:r>
      <w:r>
        <w:rPr>
          <w:rFonts w:hint="eastAsia"/>
          <w:sz w:val="24"/>
          <w:szCs w:val="24"/>
        </w:rPr>
        <w:t>落实柴油罐、水玻璃罐围堰，煤气站河边防泄漏措施建设；加强应急物资贮备</w:t>
      </w:r>
      <w:r>
        <w:rPr>
          <w:rFonts w:hint="eastAsia"/>
          <w:sz w:val="24"/>
          <w:szCs w:val="24"/>
        </w:rPr>
        <w:t>;</w:t>
      </w:r>
    </w:p>
    <w:p w:rsidR="004E7193" w:rsidRDefault="009A7C0F">
      <w:pPr>
        <w:spacing w:line="360" w:lineRule="auto"/>
        <w:ind w:firstLineChars="200" w:firstLine="480"/>
        <w:rPr>
          <w:sz w:val="24"/>
          <w:szCs w:val="24"/>
        </w:rPr>
      </w:pPr>
      <w:r>
        <w:rPr>
          <w:rFonts w:hint="eastAsia"/>
          <w:sz w:val="24"/>
          <w:szCs w:val="24"/>
        </w:rPr>
        <w:t xml:space="preserve">7. </w:t>
      </w:r>
      <w:r>
        <w:rPr>
          <w:rFonts w:hint="eastAsia"/>
          <w:sz w:val="24"/>
          <w:szCs w:val="24"/>
        </w:rPr>
        <w:t>完善应急监测方案；完善现场标识，并在显眼位置张贴应急处置措施；</w:t>
      </w:r>
    </w:p>
    <w:p w:rsidR="004E7193" w:rsidRDefault="009A7C0F">
      <w:pPr>
        <w:spacing w:line="360" w:lineRule="auto"/>
        <w:ind w:firstLineChars="200" w:firstLine="480"/>
        <w:rPr>
          <w:sz w:val="24"/>
          <w:szCs w:val="24"/>
        </w:rPr>
      </w:pPr>
      <w:r>
        <w:rPr>
          <w:rFonts w:hint="eastAsia"/>
          <w:sz w:val="24"/>
          <w:szCs w:val="24"/>
        </w:rPr>
        <w:t xml:space="preserve">8. </w:t>
      </w:r>
      <w:r>
        <w:rPr>
          <w:rFonts w:hint="eastAsia"/>
          <w:sz w:val="24"/>
          <w:szCs w:val="24"/>
        </w:rPr>
        <w:t>补充完善文本、附件内容及与会专家代表提出的其它意见。</w:t>
      </w:r>
    </w:p>
    <w:p w:rsidR="004E7193" w:rsidRDefault="009A7C0F">
      <w:pPr>
        <w:spacing w:line="360" w:lineRule="auto"/>
        <w:ind w:firstLineChars="200" w:firstLine="480"/>
        <w:rPr>
          <w:sz w:val="24"/>
          <w:szCs w:val="24"/>
        </w:rPr>
      </w:pPr>
      <w:r>
        <w:rPr>
          <w:rFonts w:hint="eastAsia"/>
          <w:sz w:val="24"/>
          <w:szCs w:val="24"/>
        </w:rPr>
        <w:t>三</w:t>
      </w:r>
      <w:r>
        <w:rPr>
          <w:rFonts w:hint="eastAsia"/>
          <w:sz w:val="24"/>
          <w:szCs w:val="24"/>
        </w:rPr>
        <w:t>.</w:t>
      </w:r>
      <w:r>
        <w:rPr>
          <w:rFonts w:hint="eastAsia"/>
          <w:sz w:val="24"/>
          <w:szCs w:val="24"/>
        </w:rPr>
        <w:t>企业应进一步完善环境风险防范与应急管理体系，自觉维护环境应急设施，保障其正常运行，建立定期演练制度，加强应急演练并做好演练记录，不断优化完善应急预案，切实承担好环境风险防范的主体责任。</w:t>
      </w:r>
    </w:p>
    <w:p w:rsidR="004E7193" w:rsidRDefault="009A7C0F">
      <w:pPr>
        <w:spacing w:line="360" w:lineRule="auto"/>
        <w:ind w:firstLineChars="200" w:firstLine="480"/>
        <w:rPr>
          <w:sz w:val="24"/>
          <w:szCs w:val="24"/>
        </w:rPr>
      </w:pPr>
      <w:r>
        <w:rPr>
          <w:rFonts w:hint="eastAsia"/>
          <w:sz w:val="24"/>
          <w:szCs w:val="24"/>
        </w:rPr>
        <w:t>评审小组一致同意在该预案落实以上建议后，送环保主管部门备案。</w:t>
      </w:r>
    </w:p>
    <w:p w:rsidR="004E7193" w:rsidRDefault="009A7C0F">
      <w:pPr>
        <w:pStyle w:val="Default"/>
        <w:jc w:val="center"/>
        <w:rPr>
          <w:rFonts w:ascii="Times New Roman" w:eastAsia="宋体" w:hAnsi="Times New Roman" w:cs="Times New Roman" w:hint="default"/>
          <w:bCs/>
          <w:color w:val="auto"/>
          <w:sz w:val="21"/>
          <w:szCs w:val="21"/>
        </w:rPr>
      </w:pPr>
      <w:r>
        <w:rPr>
          <w:rFonts w:ascii="Times New Roman" w:eastAsia="宋体" w:hAnsi="Times New Roman" w:cs="Times New Roman" w:hint="default"/>
          <w:bCs/>
          <w:color w:val="auto"/>
          <w:sz w:val="21"/>
          <w:szCs w:val="21"/>
        </w:rPr>
        <w:t>表</w:t>
      </w:r>
      <w:r>
        <w:rPr>
          <w:rFonts w:ascii="Times New Roman" w:eastAsia="宋体" w:hAnsi="Times New Roman" w:cs="Times New Roman" w:hint="default"/>
          <w:bCs/>
          <w:color w:val="auto"/>
          <w:sz w:val="21"/>
          <w:szCs w:val="21"/>
        </w:rPr>
        <w:t xml:space="preserve">4.1-1 </w:t>
      </w:r>
      <w:r>
        <w:rPr>
          <w:rFonts w:ascii="Times New Roman" w:eastAsia="宋体" w:hAnsi="Times New Roman" w:cs="Times New Roman"/>
          <w:bCs/>
          <w:color w:val="auto"/>
          <w:sz w:val="21"/>
          <w:szCs w:val="21"/>
        </w:rPr>
        <w:t>修改清单</w:t>
      </w:r>
    </w:p>
    <w:tbl>
      <w:tblPr>
        <w:tblStyle w:val="a9"/>
        <w:tblW w:w="9040" w:type="dxa"/>
        <w:jc w:val="center"/>
        <w:tblInd w:w="-249" w:type="dxa"/>
        <w:tblLayout w:type="fixed"/>
        <w:tblLook w:val="04A0"/>
      </w:tblPr>
      <w:tblGrid>
        <w:gridCol w:w="4060"/>
        <w:gridCol w:w="4980"/>
      </w:tblGrid>
      <w:tr w:rsidR="004E7193">
        <w:trPr>
          <w:trHeight w:val="210"/>
          <w:jc w:val="center"/>
        </w:trPr>
        <w:tc>
          <w:tcPr>
            <w:tcW w:w="4060" w:type="dxa"/>
            <w:vAlign w:val="center"/>
          </w:tcPr>
          <w:p w:rsidR="004E7193" w:rsidRDefault="009A7C0F">
            <w:pPr>
              <w:jc w:val="center"/>
              <w:rPr>
                <w:b/>
                <w:szCs w:val="21"/>
              </w:rPr>
            </w:pPr>
            <w:r>
              <w:rPr>
                <w:rFonts w:hint="eastAsia"/>
                <w:b/>
                <w:szCs w:val="21"/>
              </w:rPr>
              <w:t>评审意见</w:t>
            </w:r>
          </w:p>
        </w:tc>
        <w:tc>
          <w:tcPr>
            <w:tcW w:w="4980" w:type="dxa"/>
            <w:vAlign w:val="center"/>
          </w:tcPr>
          <w:p w:rsidR="004E7193" w:rsidRDefault="009A7C0F">
            <w:pPr>
              <w:jc w:val="center"/>
              <w:rPr>
                <w:b/>
                <w:szCs w:val="21"/>
              </w:rPr>
            </w:pPr>
            <w:r>
              <w:rPr>
                <w:rFonts w:hint="eastAsia"/>
                <w:b/>
                <w:szCs w:val="21"/>
              </w:rPr>
              <w:t>修改情况</w:t>
            </w:r>
          </w:p>
        </w:tc>
      </w:tr>
      <w:tr w:rsidR="004E7193">
        <w:trPr>
          <w:trHeight w:val="118"/>
          <w:jc w:val="center"/>
        </w:trPr>
        <w:tc>
          <w:tcPr>
            <w:tcW w:w="406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补充核实企业环境风险物质（如水煤气、焦油及酚水等）数量、种类和环境风险等级</w:t>
            </w:r>
          </w:p>
        </w:tc>
        <w:tc>
          <w:tcPr>
            <w:tcW w:w="498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已核实，详见一期应急预案P18-19；二期应急预案P17</w:t>
            </w:r>
          </w:p>
        </w:tc>
      </w:tr>
      <w:tr w:rsidR="004E7193">
        <w:trPr>
          <w:trHeight w:val="226"/>
          <w:jc w:val="center"/>
        </w:trPr>
        <w:tc>
          <w:tcPr>
            <w:tcW w:w="406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完善风险源识别及现有风防控措施差距分析，完善事件情景分析及应急处置措施</w:t>
            </w:r>
          </w:p>
        </w:tc>
        <w:tc>
          <w:tcPr>
            <w:tcW w:w="498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已完善，详见一期风险评估P20、P28-42、P45-48；二期风险评估P18、P25-29、P32-35</w:t>
            </w:r>
          </w:p>
        </w:tc>
      </w:tr>
      <w:tr w:rsidR="004E7193">
        <w:trPr>
          <w:trHeight w:val="174"/>
          <w:jc w:val="center"/>
        </w:trPr>
        <w:tc>
          <w:tcPr>
            <w:tcW w:w="406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落实应急池、事故废水应急收集系统以及雨水出口闸阀建设，落实应急池、雨水闸阀的管理措施，确保应急设施在应急状态</w:t>
            </w:r>
          </w:p>
        </w:tc>
        <w:tc>
          <w:tcPr>
            <w:tcW w:w="498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已落实，详见一期应急预案P82-86；二期应急预案P81-83</w:t>
            </w:r>
          </w:p>
        </w:tc>
      </w:tr>
      <w:tr w:rsidR="004E7193">
        <w:trPr>
          <w:trHeight w:val="202"/>
          <w:jc w:val="center"/>
        </w:trPr>
        <w:tc>
          <w:tcPr>
            <w:tcW w:w="406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补充水煤气、焦油及酚水事故专项预案</w:t>
            </w:r>
          </w:p>
        </w:tc>
        <w:tc>
          <w:tcPr>
            <w:tcW w:w="4980" w:type="dxa"/>
            <w:vAlign w:val="center"/>
          </w:tcPr>
          <w:p w:rsidR="004E7193" w:rsidRDefault="009A7C0F" w:rsidP="00FC45AE">
            <w:pPr>
              <w:spacing w:line="360" w:lineRule="auto"/>
              <w:jc w:val="left"/>
              <w:rPr>
                <w:rFonts w:ascii="宋体" w:eastAsia="宋体" w:hAnsi="宋体" w:cs="宋体"/>
                <w:szCs w:val="21"/>
              </w:rPr>
            </w:pPr>
            <w:r>
              <w:rPr>
                <w:rFonts w:ascii="宋体" w:eastAsia="宋体" w:hAnsi="宋体" w:cs="宋体" w:hint="eastAsia"/>
                <w:szCs w:val="21"/>
              </w:rPr>
              <w:t>已补充，详见一期应急预案P11</w:t>
            </w:r>
            <w:r w:rsidR="00FC45AE">
              <w:rPr>
                <w:rFonts w:ascii="宋体" w:eastAsia="宋体" w:hAnsi="宋体" w:cs="宋体" w:hint="eastAsia"/>
                <w:szCs w:val="21"/>
              </w:rPr>
              <w:t>5</w:t>
            </w:r>
            <w:r>
              <w:rPr>
                <w:rFonts w:ascii="宋体" w:eastAsia="宋体" w:hAnsi="宋体" w:cs="宋体" w:hint="eastAsia"/>
                <w:szCs w:val="21"/>
              </w:rPr>
              <w:t>-12</w:t>
            </w:r>
            <w:r w:rsidR="00FC45AE">
              <w:rPr>
                <w:rFonts w:ascii="宋体" w:eastAsia="宋体" w:hAnsi="宋体" w:cs="宋体" w:hint="eastAsia"/>
                <w:szCs w:val="21"/>
              </w:rPr>
              <w:t>1</w:t>
            </w:r>
          </w:p>
        </w:tc>
      </w:tr>
      <w:tr w:rsidR="004E7193">
        <w:trPr>
          <w:trHeight w:val="190"/>
          <w:jc w:val="center"/>
        </w:trPr>
        <w:tc>
          <w:tcPr>
            <w:tcW w:w="406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核实并完善雨水管网分布图</w:t>
            </w:r>
          </w:p>
        </w:tc>
        <w:tc>
          <w:tcPr>
            <w:tcW w:w="498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已核实完善，详见一期应急预案P97；二期应急预案P92</w:t>
            </w:r>
          </w:p>
        </w:tc>
      </w:tr>
      <w:tr w:rsidR="004E7193">
        <w:trPr>
          <w:trHeight w:val="188"/>
          <w:jc w:val="center"/>
        </w:trPr>
        <w:tc>
          <w:tcPr>
            <w:tcW w:w="4060" w:type="dxa"/>
            <w:vAlign w:val="center"/>
          </w:tcPr>
          <w:p w:rsidR="004E7193" w:rsidRDefault="009A7C0F">
            <w:pPr>
              <w:spacing w:line="360" w:lineRule="auto"/>
              <w:jc w:val="left"/>
              <w:rPr>
                <w:szCs w:val="21"/>
              </w:rPr>
            </w:pPr>
            <w:r>
              <w:rPr>
                <w:rFonts w:hint="eastAsia"/>
                <w:szCs w:val="21"/>
              </w:rPr>
              <w:t>落实柴油罐、水玻璃罐围堰，煤气站河边防泄漏措施建设；加强应急物资贮备</w:t>
            </w:r>
          </w:p>
        </w:tc>
        <w:tc>
          <w:tcPr>
            <w:tcW w:w="4980" w:type="dxa"/>
            <w:vAlign w:val="center"/>
          </w:tcPr>
          <w:p w:rsidR="004E7193" w:rsidRDefault="009A7C0F">
            <w:pPr>
              <w:spacing w:line="360" w:lineRule="auto"/>
              <w:jc w:val="left"/>
              <w:rPr>
                <w:szCs w:val="21"/>
              </w:rPr>
            </w:pPr>
            <w:r>
              <w:rPr>
                <w:rFonts w:hint="eastAsia"/>
                <w:szCs w:val="21"/>
              </w:rPr>
              <w:t>已落实加强，详见一期应急预案</w:t>
            </w:r>
            <w:r>
              <w:rPr>
                <w:rFonts w:ascii="宋体" w:eastAsia="宋体" w:hAnsi="宋体" w:cs="宋体" w:hint="eastAsia"/>
                <w:szCs w:val="21"/>
              </w:rPr>
              <w:t>P82-86；二期应急预案P81-83</w:t>
            </w:r>
          </w:p>
        </w:tc>
      </w:tr>
      <w:tr w:rsidR="004E7193">
        <w:trPr>
          <w:trHeight w:val="188"/>
          <w:jc w:val="center"/>
        </w:trPr>
        <w:tc>
          <w:tcPr>
            <w:tcW w:w="4060" w:type="dxa"/>
            <w:vAlign w:val="center"/>
          </w:tcPr>
          <w:p w:rsidR="004E7193" w:rsidRDefault="009A7C0F">
            <w:pPr>
              <w:spacing w:line="360" w:lineRule="auto"/>
              <w:jc w:val="left"/>
              <w:rPr>
                <w:rFonts w:asciiTheme="minorEastAsia" w:hAnsiTheme="minorEastAsia" w:cstheme="minorEastAsia"/>
                <w:szCs w:val="21"/>
              </w:rPr>
            </w:pPr>
            <w:r>
              <w:rPr>
                <w:rFonts w:asciiTheme="minorEastAsia" w:hAnsiTheme="minorEastAsia" w:cstheme="minorEastAsia" w:hint="eastAsia"/>
                <w:szCs w:val="21"/>
              </w:rPr>
              <w:t>完善应急监测方案；完善现场标识，并在显眼位置张贴应急处置措施</w:t>
            </w:r>
          </w:p>
        </w:tc>
        <w:tc>
          <w:tcPr>
            <w:tcW w:w="4980" w:type="dxa"/>
            <w:vAlign w:val="center"/>
          </w:tcPr>
          <w:p w:rsidR="004E7193" w:rsidRDefault="009A7C0F">
            <w:pPr>
              <w:spacing w:line="360" w:lineRule="auto"/>
              <w:jc w:val="left"/>
              <w:rPr>
                <w:rFonts w:asciiTheme="minorEastAsia" w:hAnsiTheme="minorEastAsia" w:cstheme="minorEastAsia"/>
                <w:szCs w:val="21"/>
              </w:rPr>
            </w:pPr>
            <w:r>
              <w:rPr>
                <w:rFonts w:asciiTheme="minorEastAsia" w:hAnsiTheme="minorEastAsia" w:cstheme="minorEastAsia" w:hint="eastAsia"/>
                <w:szCs w:val="21"/>
              </w:rPr>
              <w:t>已完善，详见一期应急预案</w:t>
            </w:r>
            <w:r>
              <w:rPr>
                <w:rFonts w:ascii="宋体" w:eastAsia="宋体" w:hAnsi="宋体" w:cs="宋体" w:hint="eastAsia"/>
                <w:szCs w:val="21"/>
              </w:rPr>
              <w:t>P43-45、P82-86；二期应急预案P41-44、P81-83</w:t>
            </w:r>
          </w:p>
        </w:tc>
      </w:tr>
      <w:tr w:rsidR="004E7193">
        <w:trPr>
          <w:trHeight w:val="188"/>
          <w:jc w:val="center"/>
        </w:trPr>
        <w:tc>
          <w:tcPr>
            <w:tcW w:w="4060" w:type="dxa"/>
            <w:vAlign w:val="center"/>
          </w:tcPr>
          <w:p w:rsidR="004E7193" w:rsidRDefault="009A7C0F">
            <w:pPr>
              <w:spacing w:line="360" w:lineRule="auto"/>
              <w:jc w:val="left"/>
              <w:rPr>
                <w:szCs w:val="21"/>
              </w:rPr>
            </w:pPr>
            <w:r>
              <w:rPr>
                <w:rFonts w:hint="eastAsia"/>
                <w:szCs w:val="21"/>
              </w:rPr>
              <w:t>补充完善文本、附件内容及与会专家代表提出的其它意见</w:t>
            </w:r>
          </w:p>
        </w:tc>
        <w:tc>
          <w:tcPr>
            <w:tcW w:w="4980" w:type="dxa"/>
            <w:vAlign w:val="center"/>
          </w:tcPr>
          <w:p w:rsidR="004E7193" w:rsidRDefault="009A7C0F">
            <w:pPr>
              <w:spacing w:line="360" w:lineRule="auto"/>
              <w:jc w:val="left"/>
              <w:rPr>
                <w:rFonts w:ascii="宋体" w:eastAsia="宋体" w:hAnsi="宋体" w:cs="宋体"/>
                <w:szCs w:val="21"/>
              </w:rPr>
            </w:pPr>
            <w:r>
              <w:rPr>
                <w:rFonts w:ascii="宋体" w:eastAsia="宋体" w:hAnsi="宋体" w:cs="宋体" w:hint="eastAsia"/>
                <w:szCs w:val="21"/>
              </w:rPr>
              <w:t>已补充完善文本、附件内容及与会专家代表提出的其它意见，详见报告内容。</w:t>
            </w:r>
          </w:p>
        </w:tc>
      </w:tr>
    </w:tbl>
    <w:p w:rsidR="004E7193" w:rsidRDefault="004E7193">
      <w:pPr>
        <w:pStyle w:val="Default"/>
        <w:rPr>
          <w:rFonts w:hint="default"/>
        </w:rPr>
      </w:pPr>
    </w:p>
    <w:p w:rsidR="004E7193" w:rsidRDefault="009A7C0F">
      <w:pPr>
        <w:pStyle w:val="Default"/>
        <w:rPr>
          <w:rFonts w:hint="default"/>
        </w:rPr>
      </w:pPr>
      <w:r>
        <w:br w:type="page"/>
      </w:r>
    </w:p>
    <w:tbl>
      <w:tblPr>
        <w:tblW w:w="9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296"/>
      </w:tblGrid>
      <w:tr w:rsidR="004E7193">
        <w:tc>
          <w:tcPr>
            <w:tcW w:w="1384" w:type="dxa"/>
            <w:vAlign w:val="center"/>
          </w:tcPr>
          <w:p w:rsidR="004E7193" w:rsidRDefault="009A7C0F">
            <w:pPr>
              <w:spacing w:line="360" w:lineRule="auto"/>
              <w:jc w:val="center"/>
              <w:rPr>
                <w:rFonts w:eastAsia="仿宋"/>
                <w:color w:val="000000"/>
                <w:sz w:val="24"/>
              </w:rPr>
            </w:pPr>
            <w:r>
              <w:rPr>
                <w:rFonts w:eastAsia="仿宋" w:hint="eastAsia"/>
                <w:color w:val="000000"/>
                <w:sz w:val="24"/>
              </w:rPr>
              <w:t>专家意见</w:t>
            </w:r>
          </w:p>
        </w:tc>
        <w:tc>
          <w:tcPr>
            <w:tcW w:w="8296" w:type="dxa"/>
            <w:vAlign w:val="center"/>
          </w:tcPr>
          <w:p w:rsidR="004E7193" w:rsidRDefault="009A7C0F">
            <w:pPr>
              <w:spacing w:line="360" w:lineRule="auto"/>
              <w:jc w:val="center"/>
              <w:rPr>
                <w:rFonts w:eastAsia="仿宋"/>
                <w:color w:val="000000"/>
                <w:sz w:val="24"/>
              </w:rPr>
            </w:pPr>
            <w:r w:rsidRPr="00EB5D82">
              <w:rPr>
                <w:rFonts w:eastAsia="仿宋" w:hint="eastAsia"/>
                <w:color w:val="000000"/>
                <w:sz w:val="24"/>
              </w:rPr>
              <w:t>现场整改后的图片</w:t>
            </w:r>
          </w:p>
        </w:tc>
      </w:tr>
      <w:tr w:rsidR="004E7193">
        <w:tc>
          <w:tcPr>
            <w:tcW w:w="1384" w:type="dxa"/>
            <w:vAlign w:val="center"/>
          </w:tcPr>
          <w:p w:rsidR="004E7193" w:rsidRDefault="009A7C0F">
            <w:pPr>
              <w:spacing w:line="360" w:lineRule="auto"/>
              <w:jc w:val="left"/>
              <w:rPr>
                <w:rFonts w:ascii="仿宋" w:eastAsia="仿宋" w:hAnsi="仿宋" w:cs="仿宋"/>
                <w:color w:val="000000"/>
                <w:sz w:val="24"/>
              </w:rPr>
            </w:pPr>
            <w:r>
              <w:rPr>
                <w:rFonts w:ascii="仿宋" w:eastAsia="仿宋" w:hAnsi="仿宋" w:cs="仿宋" w:hint="eastAsia"/>
                <w:szCs w:val="21"/>
              </w:rPr>
              <w:t>落实应急池、事故废水应急收集系统以及雨水出口闸阀建设，落实应急池、雨水闸阀的管理措施，确保应急设施在应急状态</w:t>
            </w:r>
          </w:p>
        </w:tc>
        <w:tc>
          <w:tcPr>
            <w:tcW w:w="8296" w:type="dxa"/>
            <w:vAlign w:val="center"/>
          </w:tcPr>
          <w:p w:rsidR="004E7193" w:rsidRDefault="009A7C0F">
            <w:pPr>
              <w:spacing w:line="360" w:lineRule="auto"/>
              <w:rPr>
                <w:b/>
                <w:bCs/>
                <w:sz w:val="24"/>
              </w:rPr>
            </w:pPr>
            <w:r>
              <w:rPr>
                <w:rFonts w:eastAsia="宋体" w:hint="eastAsia"/>
                <w:noProof/>
              </w:rPr>
              <w:drawing>
                <wp:inline distT="0" distB="0" distL="114300" distR="114300">
                  <wp:extent cx="2518410" cy="2267585"/>
                  <wp:effectExtent l="0" t="0" r="11430" b="3175"/>
                  <wp:docPr id="1" name="图片 2" descr="7529149557307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752914955730787649"/>
                          <pic:cNvPicPr>
                            <a:picLocks noChangeAspect="1"/>
                          </pic:cNvPicPr>
                        </pic:nvPicPr>
                        <pic:blipFill>
                          <a:blip r:embed="rId9" cstate="print"/>
                          <a:stretch>
                            <a:fillRect/>
                          </a:stretch>
                        </pic:blipFill>
                        <pic:spPr>
                          <a:xfrm>
                            <a:off x="0" y="0"/>
                            <a:ext cx="2518410" cy="2267585"/>
                          </a:xfrm>
                          <a:prstGeom prst="rect">
                            <a:avLst/>
                          </a:prstGeom>
                          <a:noFill/>
                          <a:ln w="9525">
                            <a:noFill/>
                          </a:ln>
                        </pic:spPr>
                      </pic:pic>
                    </a:graphicData>
                  </a:graphic>
                </wp:inline>
              </w:drawing>
            </w:r>
            <w:r>
              <w:rPr>
                <w:rFonts w:eastAsia="宋体" w:hint="eastAsia"/>
              </w:rPr>
              <w:t xml:space="preserve"> </w:t>
            </w:r>
            <w:r>
              <w:rPr>
                <w:rFonts w:hint="eastAsia"/>
                <w:b/>
                <w:bCs/>
                <w:noProof/>
                <w:sz w:val="24"/>
              </w:rPr>
              <w:drawing>
                <wp:inline distT="0" distB="0" distL="114300" distR="114300">
                  <wp:extent cx="2446020" cy="2249805"/>
                  <wp:effectExtent l="0" t="0" r="7620" b="5715"/>
                  <wp:docPr id="2" name="图片 3" descr="2181635003214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1816350032148638"/>
                          <pic:cNvPicPr>
                            <a:picLocks noChangeAspect="1"/>
                          </pic:cNvPicPr>
                        </pic:nvPicPr>
                        <pic:blipFill>
                          <a:blip r:embed="rId10" cstate="print"/>
                          <a:stretch>
                            <a:fillRect/>
                          </a:stretch>
                        </pic:blipFill>
                        <pic:spPr>
                          <a:xfrm>
                            <a:off x="0" y="0"/>
                            <a:ext cx="2446020" cy="2249805"/>
                          </a:xfrm>
                          <a:prstGeom prst="rect">
                            <a:avLst/>
                          </a:prstGeom>
                          <a:noFill/>
                          <a:ln w="9525">
                            <a:noFill/>
                          </a:ln>
                        </pic:spPr>
                      </pic:pic>
                    </a:graphicData>
                  </a:graphic>
                </wp:inline>
              </w:drawing>
            </w:r>
          </w:p>
          <w:p w:rsidR="004E7193" w:rsidRDefault="009A7C0F">
            <w:pPr>
              <w:pStyle w:val="Default"/>
              <w:jc w:val="center"/>
              <w:rPr>
                <w:rFonts w:hint="default"/>
              </w:rPr>
            </w:pPr>
            <w:r>
              <w:rPr>
                <w:rFonts w:eastAsiaTheme="minorEastAsia"/>
              </w:rPr>
              <w:t>一期应急池</w:t>
            </w:r>
            <w:r>
              <w:rPr>
                <w:rFonts w:eastAsiaTheme="minorEastAsia"/>
              </w:rPr>
              <w:t xml:space="preserve">                        </w:t>
            </w:r>
            <w:r>
              <w:rPr>
                <w:rFonts w:eastAsiaTheme="minorEastAsia"/>
              </w:rPr>
              <w:t>一期雨水闸阀</w:t>
            </w:r>
          </w:p>
          <w:p w:rsidR="004E7193" w:rsidRDefault="009A7C0F">
            <w:pPr>
              <w:pStyle w:val="Default"/>
              <w:rPr>
                <w:rFonts w:hint="default"/>
              </w:rPr>
            </w:pPr>
            <w:r>
              <w:rPr>
                <w:noProof/>
              </w:rPr>
              <w:drawing>
                <wp:inline distT="0" distB="0" distL="114300" distR="114300">
                  <wp:extent cx="2523490" cy="2047875"/>
                  <wp:effectExtent l="0" t="0" r="6350" b="9525"/>
                  <wp:docPr id="12" name="图片 13" descr="31076265599153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310762655991536150"/>
                          <pic:cNvPicPr>
                            <a:picLocks noChangeAspect="1"/>
                          </pic:cNvPicPr>
                        </pic:nvPicPr>
                        <pic:blipFill>
                          <a:blip r:embed="rId11" cstate="print"/>
                          <a:stretch>
                            <a:fillRect/>
                          </a:stretch>
                        </pic:blipFill>
                        <pic:spPr>
                          <a:xfrm>
                            <a:off x="0" y="0"/>
                            <a:ext cx="2523490" cy="2047875"/>
                          </a:xfrm>
                          <a:prstGeom prst="rect">
                            <a:avLst/>
                          </a:prstGeom>
                          <a:noFill/>
                          <a:ln w="9525">
                            <a:noFill/>
                          </a:ln>
                        </pic:spPr>
                      </pic:pic>
                    </a:graphicData>
                  </a:graphic>
                </wp:inline>
              </w:drawing>
            </w:r>
            <w:r>
              <w:t xml:space="preserve"> </w:t>
            </w:r>
            <w:r>
              <w:rPr>
                <w:rFonts w:eastAsia="宋体"/>
                <w:noProof/>
              </w:rPr>
              <w:drawing>
                <wp:inline distT="0" distB="0" distL="114300" distR="114300">
                  <wp:extent cx="2496820" cy="2066925"/>
                  <wp:effectExtent l="0" t="0" r="2540" b="5715"/>
                  <wp:docPr id="13" name="图片 14" descr="36266289974255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362662899742553639"/>
                          <pic:cNvPicPr>
                            <a:picLocks noChangeAspect="1"/>
                          </pic:cNvPicPr>
                        </pic:nvPicPr>
                        <pic:blipFill>
                          <a:blip r:embed="rId12" cstate="print"/>
                          <a:stretch>
                            <a:fillRect/>
                          </a:stretch>
                        </pic:blipFill>
                        <pic:spPr>
                          <a:xfrm>
                            <a:off x="0" y="0"/>
                            <a:ext cx="2496820" cy="2066925"/>
                          </a:xfrm>
                          <a:prstGeom prst="rect">
                            <a:avLst/>
                          </a:prstGeom>
                          <a:noFill/>
                          <a:ln w="9525">
                            <a:noFill/>
                          </a:ln>
                        </pic:spPr>
                      </pic:pic>
                    </a:graphicData>
                  </a:graphic>
                </wp:inline>
              </w:drawing>
            </w:r>
          </w:p>
          <w:p w:rsidR="004E7193" w:rsidRDefault="009A7C0F">
            <w:pPr>
              <w:pStyle w:val="Default"/>
              <w:jc w:val="center"/>
              <w:rPr>
                <w:rFonts w:ascii="宋体" w:eastAsia="宋体" w:hAnsi="宋体" w:cs="宋体" w:hint="default"/>
              </w:rPr>
            </w:pPr>
            <w:r>
              <w:rPr>
                <w:rFonts w:ascii="宋体" w:eastAsia="宋体" w:hAnsi="宋体" w:cs="宋体"/>
              </w:rPr>
              <w:t>一期煤焦油应急池                  一期酚水应急池</w:t>
            </w:r>
          </w:p>
          <w:p w:rsidR="004E7193" w:rsidRDefault="009A7C0F">
            <w:pPr>
              <w:pStyle w:val="Default"/>
              <w:rPr>
                <w:rFonts w:hint="default"/>
              </w:rPr>
            </w:pPr>
            <w:r>
              <w:rPr>
                <w:noProof/>
              </w:rPr>
              <w:drawing>
                <wp:inline distT="0" distB="0" distL="114300" distR="114300">
                  <wp:extent cx="2540635" cy="2320290"/>
                  <wp:effectExtent l="0" t="0" r="4445" b="11430"/>
                  <wp:docPr id="14" name="图片 15" descr="31076265599153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310762655991536150"/>
                          <pic:cNvPicPr>
                            <a:picLocks noChangeAspect="1"/>
                          </pic:cNvPicPr>
                        </pic:nvPicPr>
                        <pic:blipFill>
                          <a:blip r:embed="rId13" cstate="print"/>
                          <a:stretch>
                            <a:fillRect/>
                          </a:stretch>
                        </pic:blipFill>
                        <pic:spPr>
                          <a:xfrm>
                            <a:off x="0" y="0"/>
                            <a:ext cx="2540635" cy="2320290"/>
                          </a:xfrm>
                          <a:prstGeom prst="rect">
                            <a:avLst/>
                          </a:prstGeom>
                          <a:noFill/>
                          <a:ln w="9525">
                            <a:noFill/>
                          </a:ln>
                        </pic:spPr>
                      </pic:pic>
                    </a:graphicData>
                  </a:graphic>
                </wp:inline>
              </w:drawing>
            </w:r>
            <w:r w:rsidR="009C077B">
              <w:rPr>
                <w:noProof/>
              </w:rPr>
              <w:drawing>
                <wp:inline distT="0" distB="0" distL="0" distR="0">
                  <wp:extent cx="2460625" cy="2266950"/>
                  <wp:effectExtent l="19050" t="0" r="0" b="0"/>
                  <wp:docPr id="10" name="图片 32" descr="82014066335213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820140663352135367"/>
                          <pic:cNvPicPr>
                            <a:picLocks noChangeAspect="1" noChangeArrowheads="1"/>
                          </pic:cNvPicPr>
                        </pic:nvPicPr>
                        <pic:blipFill>
                          <a:blip r:embed="rId14" cstate="print"/>
                          <a:srcRect/>
                          <a:stretch>
                            <a:fillRect/>
                          </a:stretch>
                        </pic:blipFill>
                        <pic:spPr bwMode="auto">
                          <a:xfrm>
                            <a:off x="0" y="0"/>
                            <a:ext cx="2460625" cy="2266950"/>
                          </a:xfrm>
                          <a:prstGeom prst="rect">
                            <a:avLst/>
                          </a:prstGeom>
                          <a:noFill/>
                          <a:ln w="9525">
                            <a:noFill/>
                            <a:miter lim="800000"/>
                            <a:headEnd/>
                            <a:tailEnd/>
                          </a:ln>
                        </pic:spPr>
                      </pic:pic>
                    </a:graphicData>
                  </a:graphic>
                </wp:inline>
              </w:drawing>
            </w:r>
          </w:p>
          <w:p w:rsidR="004E7193" w:rsidRDefault="009A7C0F" w:rsidP="009C077B">
            <w:pPr>
              <w:pStyle w:val="Default"/>
              <w:jc w:val="center"/>
              <w:rPr>
                <w:rFonts w:ascii="宋体" w:eastAsia="宋体" w:hAnsi="宋体" w:cs="宋体" w:hint="default"/>
              </w:rPr>
            </w:pPr>
            <w:r>
              <w:rPr>
                <w:rFonts w:ascii="宋体" w:eastAsia="宋体" w:hAnsi="宋体" w:cs="宋体"/>
              </w:rPr>
              <w:t>一期煤焦油应急池</w:t>
            </w:r>
            <w:r w:rsidR="009C077B">
              <w:rPr>
                <w:rFonts w:ascii="宋体" w:eastAsia="宋体" w:hAnsi="宋体" w:cs="宋体"/>
              </w:rPr>
              <w:t xml:space="preserve">                   二期雨水闸阀</w:t>
            </w:r>
          </w:p>
          <w:p w:rsidR="007D27EA" w:rsidRDefault="007D27EA" w:rsidP="009C077B">
            <w:pPr>
              <w:pStyle w:val="Default"/>
              <w:jc w:val="center"/>
              <w:rPr>
                <w:rFonts w:hint="default"/>
              </w:rPr>
            </w:pPr>
            <w:r w:rsidRPr="007D27EA">
              <w:rPr>
                <w:rFonts w:ascii="宋体" w:eastAsia="宋体" w:hAnsi="宋体" w:cs="宋体"/>
                <w:noProof/>
              </w:rPr>
              <w:drawing>
                <wp:inline distT="0" distB="0" distL="0" distR="0">
                  <wp:extent cx="2857500" cy="2181225"/>
                  <wp:effectExtent l="19050" t="0" r="0" b="0"/>
                  <wp:docPr id="16" name="图片 2" descr="C:\Users\ADMINI~1\AppData\Local\Temp\WeChat Files\60820140136311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08201401363118885.jpg"/>
                          <pic:cNvPicPr>
                            <a:picLocks noChangeAspect="1" noChangeArrowheads="1"/>
                          </pic:cNvPicPr>
                        </pic:nvPicPr>
                        <pic:blipFill>
                          <a:blip r:embed="rId15" cstate="print"/>
                          <a:srcRect/>
                          <a:stretch>
                            <a:fillRect/>
                          </a:stretch>
                        </pic:blipFill>
                        <pic:spPr bwMode="auto">
                          <a:xfrm>
                            <a:off x="0" y="0"/>
                            <a:ext cx="2857500" cy="2181225"/>
                          </a:xfrm>
                          <a:prstGeom prst="rect">
                            <a:avLst/>
                          </a:prstGeom>
                          <a:noFill/>
                          <a:ln w="9525">
                            <a:noFill/>
                            <a:miter lim="800000"/>
                            <a:headEnd/>
                            <a:tailEnd/>
                          </a:ln>
                        </pic:spPr>
                      </pic:pic>
                    </a:graphicData>
                  </a:graphic>
                </wp:inline>
              </w:drawing>
            </w:r>
            <w:r>
              <w:rPr>
                <w:rFonts w:asciiTheme="majorEastAsia" w:eastAsiaTheme="majorEastAsia" w:hAnsiTheme="majorEastAsia" w:cstheme="majorEastAsia"/>
              </w:rPr>
              <w:t>二期应急池</w:t>
            </w:r>
          </w:p>
        </w:tc>
      </w:tr>
      <w:tr w:rsidR="004E7193">
        <w:tc>
          <w:tcPr>
            <w:tcW w:w="1384" w:type="dxa"/>
            <w:vAlign w:val="center"/>
          </w:tcPr>
          <w:p w:rsidR="004E7193" w:rsidRDefault="009A7C0F">
            <w:pPr>
              <w:spacing w:line="360" w:lineRule="auto"/>
              <w:jc w:val="left"/>
              <w:rPr>
                <w:rFonts w:ascii="仿宋" w:eastAsia="仿宋" w:hAnsi="仿宋" w:cs="仿宋"/>
                <w:color w:val="000000"/>
                <w:sz w:val="24"/>
              </w:rPr>
            </w:pPr>
            <w:r>
              <w:rPr>
                <w:rFonts w:ascii="仿宋" w:eastAsia="仿宋" w:hAnsi="仿宋" w:cs="仿宋" w:hint="eastAsia"/>
                <w:szCs w:val="21"/>
              </w:rPr>
              <w:t>落实柴油罐、水玻璃罐围堰，煤气站河边防泄漏措施建设；加强应急物资贮备</w:t>
            </w:r>
          </w:p>
        </w:tc>
        <w:tc>
          <w:tcPr>
            <w:tcW w:w="8296" w:type="dxa"/>
            <w:vAlign w:val="center"/>
          </w:tcPr>
          <w:p w:rsidR="004E7193" w:rsidRDefault="009A7C0F">
            <w:pPr>
              <w:pStyle w:val="Default"/>
              <w:rPr>
                <w:rFonts w:hint="default"/>
              </w:rPr>
            </w:pPr>
            <w:r>
              <w:rPr>
                <w:noProof/>
              </w:rPr>
              <w:drawing>
                <wp:inline distT="0" distB="0" distL="114300" distR="114300">
                  <wp:extent cx="2477770" cy="1584960"/>
                  <wp:effectExtent l="0" t="0" r="6350" b="0"/>
                  <wp:docPr id="3" name="图片 4" descr="48355124067924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483551240679242633"/>
                          <pic:cNvPicPr>
                            <a:picLocks noChangeAspect="1"/>
                          </pic:cNvPicPr>
                        </pic:nvPicPr>
                        <pic:blipFill>
                          <a:blip r:embed="rId16" cstate="print"/>
                          <a:stretch>
                            <a:fillRect/>
                          </a:stretch>
                        </pic:blipFill>
                        <pic:spPr>
                          <a:xfrm>
                            <a:off x="0" y="0"/>
                            <a:ext cx="2477770" cy="1584960"/>
                          </a:xfrm>
                          <a:prstGeom prst="rect">
                            <a:avLst/>
                          </a:prstGeom>
                          <a:noFill/>
                          <a:ln w="9525">
                            <a:noFill/>
                          </a:ln>
                        </pic:spPr>
                      </pic:pic>
                    </a:graphicData>
                  </a:graphic>
                </wp:inline>
              </w:drawing>
            </w:r>
            <w:r>
              <w:t xml:space="preserve"> </w:t>
            </w:r>
            <w:r>
              <w:rPr>
                <w:noProof/>
              </w:rPr>
              <w:drawing>
                <wp:inline distT="0" distB="0" distL="114300" distR="114300">
                  <wp:extent cx="2521585" cy="1561465"/>
                  <wp:effectExtent l="0" t="0" r="8255" b="8255"/>
                  <wp:docPr id="4" name="图片 5" descr="70643385018248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706433850182480031"/>
                          <pic:cNvPicPr>
                            <a:picLocks noChangeAspect="1"/>
                          </pic:cNvPicPr>
                        </pic:nvPicPr>
                        <pic:blipFill>
                          <a:blip r:embed="rId17" cstate="print"/>
                          <a:stretch>
                            <a:fillRect/>
                          </a:stretch>
                        </pic:blipFill>
                        <pic:spPr>
                          <a:xfrm>
                            <a:off x="0" y="0"/>
                            <a:ext cx="2521585" cy="1561465"/>
                          </a:xfrm>
                          <a:prstGeom prst="rect">
                            <a:avLst/>
                          </a:prstGeom>
                          <a:noFill/>
                          <a:ln w="9525">
                            <a:noFill/>
                          </a:ln>
                        </pic:spPr>
                      </pic:pic>
                    </a:graphicData>
                  </a:graphic>
                </wp:inline>
              </w:drawing>
            </w:r>
          </w:p>
          <w:p w:rsidR="004E7193" w:rsidRDefault="009A7C0F">
            <w:pPr>
              <w:pStyle w:val="Default"/>
              <w:jc w:val="center"/>
              <w:rPr>
                <w:rFonts w:asciiTheme="majorEastAsia" w:eastAsiaTheme="majorEastAsia" w:hAnsiTheme="majorEastAsia" w:cstheme="majorEastAsia" w:hint="default"/>
              </w:rPr>
            </w:pPr>
            <w:r>
              <w:rPr>
                <w:rFonts w:asciiTheme="majorEastAsia" w:eastAsiaTheme="majorEastAsia" w:hAnsiTheme="majorEastAsia" w:cstheme="majorEastAsia"/>
              </w:rPr>
              <w:t>一期煤油储罐                      一期水玻璃罐</w:t>
            </w:r>
          </w:p>
          <w:p w:rsidR="004E7193" w:rsidRDefault="009A7C0F">
            <w:pPr>
              <w:pStyle w:val="Default"/>
              <w:jc w:val="both"/>
              <w:rPr>
                <w:rFonts w:hint="default"/>
              </w:rPr>
            </w:pPr>
            <w:r>
              <w:rPr>
                <w:noProof/>
              </w:rPr>
              <w:drawing>
                <wp:inline distT="0" distB="0" distL="114300" distR="114300">
                  <wp:extent cx="2485390" cy="1617980"/>
                  <wp:effectExtent l="0" t="0" r="13970" b="12700"/>
                  <wp:docPr id="5" name="图片 6" descr="83329140795901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833291407959017778"/>
                          <pic:cNvPicPr>
                            <a:picLocks noChangeAspect="1"/>
                          </pic:cNvPicPr>
                        </pic:nvPicPr>
                        <pic:blipFill>
                          <a:blip r:embed="rId18" cstate="print"/>
                          <a:stretch>
                            <a:fillRect/>
                          </a:stretch>
                        </pic:blipFill>
                        <pic:spPr>
                          <a:xfrm>
                            <a:off x="0" y="0"/>
                            <a:ext cx="2485390" cy="1617980"/>
                          </a:xfrm>
                          <a:prstGeom prst="rect">
                            <a:avLst/>
                          </a:prstGeom>
                          <a:noFill/>
                          <a:ln w="9525">
                            <a:noFill/>
                          </a:ln>
                        </pic:spPr>
                      </pic:pic>
                    </a:graphicData>
                  </a:graphic>
                </wp:inline>
              </w:drawing>
            </w:r>
            <w:r>
              <w:t xml:space="preserve"> </w:t>
            </w:r>
            <w:r>
              <w:rPr>
                <w:noProof/>
              </w:rPr>
              <w:drawing>
                <wp:inline distT="0" distB="0" distL="114300" distR="114300">
                  <wp:extent cx="2543810" cy="1634490"/>
                  <wp:effectExtent l="0" t="0" r="1270" b="11430"/>
                  <wp:docPr id="6" name="图片 7" descr="80567916063490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805679160634906593"/>
                          <pic:cNvPicPr>
                            <a:picLocks noChangeAspect="1"/>
                          </pic:cNvPicPr>
                        </pic:nvPicPr>
                        <pic:blipFill>
                          <a:blip r:embed="rId19" cstate="print"/>
                          <a:stretch>
                            <a:fillRect/>
                          </a:stretch>
                        </pic:blipFill>
                        <pic:spPr>
                          <a:xfrm>
                            <a:off x="0" y="0"/>
                            <a:ext cx="2543810" cy="1634490"/>
                          </a:xfrm>
                          <a:prstGeom prst="rect">
                            <a:avLst/>
                          </a:prstGeom>
                          <a:noFill/>
                          <a:ln w="9525">
                            <a:noFill/>
                          </a:ln>
                        </pic:spPr>
                      </pic:pic>
                    </a:graphicData>
                  </a:graphic>
                </wp:inline>
              </w:drawing>
            </w:r>
          </w:p>
          <w:p w:rsidR="004E7193" w:rsidRDefault="009A7C0F">
            <w:pPr>
              <w:pStyle w:val="Default"/>
              <w:jc w:val="center"/>
              <w:rPr>
                <w:rFonts w:asciiTheme="minorEastAsia" w:eastAsiaTheme="minorEastAsia" w:hAnsiTheme="minorEastAsia" w:cstheme="minorEastAsia" w:hint="default"/>
              </w:rPr>
            </w:pPr>
            <w:r>
              <w:rPr>
                <w:rFonts w:asciiTheme="minorEastAsia" w:eastAsiaTheme="minorEastAsia" w:hAnsiTheme="minorEastAsia" w:cstheme="minorEastAsia"/>
              </w:rPr>
              <w:t>一期煤气站河边防泄漏设施</w:t>
            </w:r>
          </w:p>
          <w:p w:rsidR="004E7193" w:rsidRDefault="009A7C0F">
            <w:pPr>
              <w:pStyle w:val="Default"/>
              <w:rPr>
                <w:rFonts w:hint="default"/>
              </w:rPr>
            </w:pPr>
            <w:r>
              <w:rPr>
                <w:noProof/>
              </w:rPr>
              <w:drawing>
                <wp:inline distT="0" distB="0" distL="114300" distR="114300">
                  <wp:extent cx="2477770" cy="1790700"/>
                  <wp:effectExtent l="0" t="0" r="6350" b="7620"/>
                  <wp:docPr id="7" name="图片 8" descr="353204822594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3532048225949975"/>
                          <pic:cNvPicPr>
                            <a:picLocks noChangeAspect="1"/>
                          </pic:cNvPicPr>
                        </pic:nvPicPr>
                        <pic:blipFill>
                          <a:blip r:embed="rId20" cstate="print"/>
                          <a:stretch>
                            <a:fillRect/>
                          </a:stretch>
                        </pic:blipFill>
                        <pic:spPr>
                          <a:xfrm>
                            <a:off x="0" y="0"/>
                            <a:ext cx="2477770" cy="1790700"/>
                          </a:xfrm>
                          <a:prstGeom prst="rect">
                            <a:avLst/>
                          </a:prstGeom>
                          <a:noFill/>
                          <a:ln w="9525">
                            <a:noFill/>
                          </a:ln>
                        </pic:spPr>
                      </pic:pic>
                    </a:graphicData>
                  </a:graphic>
                </wp:inline>
              </w:drawing>
            </w:r>
            <w:r>
              <w:t xml:space="preserve"> </w:t>
            </w:r>
            <w:r>
              <w:rPr>
                <w:rFonts w:eastAsiaTheme="minorEastAsia"/>
                <w:b/>
                <w:bCs/>
                <w:noProof/>
              </w:rPr>
              <w:drawing>
                <wp:inline distT="0" distB="0" distL="114300" distR="114300">
                  <wp:extent cx="2501900" cy="1808480"/>
                  <wp:effectExtent l="0" t="0" r="12700" b="5080"/>
                  <wp:docPr id="8" name="图片 9" descr="59395867462124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593958674621249257"/>
                          <pic:cNvPicPr>
                            <a:picLocks noChangeAspect="1"/>
                          </pic:cNvPicPr>
                        </pic:nvPicPr>
                        <pic:blipFill>
                          <a:blip r:embed="rId21" cstate="print"/>
                          <a:stretch>
                            <a:fillRect/>
                          </a:stretch>
                        </pic:blipFill>
                        <pic:spPr>
                          <a:xfrm>
                            <a:off x="0" y="0"/>
                            <a:ext cx="2501900" cy="1808480"/>
                          </a:xfrm>
                          <a:prstGeom prst="rect">
                            <a:avLst/>
                          </a:prstGeom>
                          <a:noFill/>
                          <a:ln w="9525">
                            <a:noFill/>
                          </a:ln>
                        </pic:spPr>
                      </pic:pic>
                    </a:graphicData>
                  </a:graphic>
                </wp:inline>
              </w:drawing>
            </w:r>
          </w:p>
          <w:p w:rsidR="00EB5D82" w:rsidRDefault="009A7C0F">
            <w:pPr>
              <w:pStyle w:val="Default"/>
              <w:jc w:val="center"/>
              <w:rPr>
                <w:rFonts w:asciiTheme="majorEastAsia" w:eastAsiaTheme="majorEastAsia" w:hAnsiTheme="majorEastAsia" w:cstheme="majorEastAsia" w:hint="default"/>
              </w:rPr>
            </w:pPr>
            <w:r>
              <w:rPr>
                <w:rFonts w:asciiTheme="majorEastAsia" w:eastAsiaTheme="majorEastAsia" w:hAnsiTheme="majorEastAsia" w:cstheme="majorEastAsia"/>
              </w:rPr>
              <w:t>应急物资                          发电机</w:t>
            </w:r>
            <w:bookmarkStart w:id="2" w:name="_GoBack"/>
            <w:bookmarkEnd w:id="2"/>
          </w:p>
        </w:tc>
      </w:tr>
      <w:tr w:rsidR="004E7193">
        <w:tc>
          <w:tcPr>
            <w:tcW w:w="1384" w:type="dxa"/>
            <w:vAlign w:val="center"/>
          </w:tcPr>
          <w:p w:rsidR="004E7193" w:rsidRDefault="009A7C0F">
            <w:pPr>
              <w:spacing w:line="360" w:lineRule="auto"/>
              <w:jc w:val="left"/>
              <w:rPr>
                <w:rFonts w:ascii="仿宋" w:eastAsia="仿宋" w:hAnsi="仿宋" w:cs="仿宋"/>
                <w:color w:val="000000"/>
                <w:sz w:val="24"/>
              </w:rPr>
            </w:pPr>
            <w:r>
              <w:rPr>
                <w:rFonts w:ascii="仿宋" w:eastAsia="仿宋" w:hAnsi="仿宋" w:cs="仿宋" w:hint="eastAsia"/>
                <w:szCs w:val="21"/>
              </w:rPr>
              <w:t>完善应急监测方案；完善现场标识，并在显眼位置张贴应急处置措施</w:t>
            </w:r>
          </w:p>
        </w:tc>
        <w:tc>
          <w:tcPr>
            <w:tcW w:w="8296" w:type="dxa"/>
            <w:vAlign w:val="center"/>
          </w:tcPr>
          <w:p w:rsidR="004E7193" w:rsidRDefault="009A7C0F">
            <w:pPr>
              <w:pStyle w:val="Default"/>
              <w:rPr>
                <w:rFonts w:hint="default"/>
              </w:rPr>
            </w:pPr>
            <w:r>
              <w:t xml:space="preserve">  </w:t>
            </w:r>
            <w:r>
              <w:rPr>
                <w:noProof/>
              </w:rPr>
              <w:drawing>
                <wp:inline distT="0" distB="0" distL="114300" distR="114300">
                  <wp:extent cx="2391410" cy="1837690"/>
                  <wp:effectExtent l="0" t="0" r="1270" b="6350"/>
                  <wp:docPr id="9" name="图片 10" descr="49406625691843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494066256918436650"/>
                          <pic:cNvPicPr>
                            <a:picLocks noChangeAspect="1"/>
                          </pic:cNvPicPr>
                        </pic:nvPicPr>
                        <pic:blipFill>
                          <a:blip r:embed="rId22" cstate="print"/>
                          <a:stretch>
                            <a:fillRect/>
                          </a:stretch>
                        </pic:blipFill>
                        <pic:spPr>
                          <a:xfrm>
                            <a:off x="0" y="0"/>
                            <a:ext cx="2391410" cy="1837690"/>
                          </a:xfrm>
                          <a:prstGeom prst="rect">
                            <a:avLst/>
                          </a:prstGeom>
                          <a:noFill/>
                          <a:ln w="9525">
                            <a:noFill/>
                          </a:ln>
                        </pic:spPr>
                      </pic:pic>
                    </a:graphicData>
                  </a:graphic>
                </wp:inline>
              </w:drawing>
            </w:r>
            <w:r>
              <w:t xml:space="preserve"> </w:t>
            </w:r>
            <w:r>
              <w:rPr>
                <w:noProof/>
              </w:rPr>
              <w:drawing>
                <wp:inline distT="0" distB="0" distL="114300" distR="114300">
                  <wp:extent cx="2434590" cy="1842770"/>
                  <wp:effectExtent l="0" t="0" r="3810" b="1270"/>
                  <wp:docPr id="11" name="图片 12" descr="80565406406034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805654064060340444"/>
                          <pic:cNvPicPr>
                            <a:picLocks noChangeAspect="1"/>
                          </pic:cNvPicPr>
                        </pic:nvPicPr>
                        <pic:blipFill>
                          <a:blip r:embed="rId23" cstate="print"/>
                          <a:stretch>
                            <a:fillRect/>
                          </a:stretch>
                        </pic:blipFill>
                        <pic:spPr>
                          <a:xfrm>
                            <a:off x="0" y="0"/>
                            <a:ext cx="2434590" cy="1842770"/>
                          </a:xfrm>
                          <a:prstGeom prst="rect">
                            <a:avLst/>
                          </a:prstGeom>
                          <a:noFill/>
                          <a:ln w="9525">
                            <a:noFill/>
                          </a:ln>
                        </pic:spPr>
                      </pic:pic>
                    </a:graphicData>
                  </a:graphic>
                </wp:inline>
              </w:drawing>
            </w:r>
          </w:p>
          <w:p w:rsidR="004E7193" w:rsidRDefault="009A7C0F">
            <w:pPr>
              <w:pStyle w:val="Default"/>
              <w:jc w:val="center"/>
              <w:rPr>
                <w:rFonts w:asciiTheme="minorEastAsia" w:eastAsiaTheme="minorEastAsia" w:hAnsiTheme="minorEastAsia" w:cstheme="minorEastAsia" w:hint="default"/>
              </w:rPr>
            </w:pPr>
            <w:r>
              <w:rPr>
                <w:rFonts w:asciiTheme="minorEastAsia" w:eastAsiaTheme="minorEastAsia" w:hAnsiTheme="minorEastAsia" w:cstheme="minorEastAsia"/>
              </w:rPr>
              <w:t>标志标识</w:t>
            </w:r>
          </w:p>
        </w:tc>
      </w:tr>
    </w:tbl>
    <w:p w:rsidR="004E7193" w:rsidRDefault="004E7193">
      <w:pPr>
        <w:spacing w:line="360" w:lineRule="auto"/>
        <w:ind w:firstLineChars="200" w:firstLine="480"/>
        <w:rPr>
          <w:sz w:val="24"/>
          <w:szCs w:val="24"/>
        </w:rPr>
      </w:pPr>
    </w:p>
    <w:p w:rsidR="004E7193" w:rsidRDefault="009A7C0F">
      <w:pPr>
        <w:spacing w:line="360" w:lineRule="auto"/>
        <w:ind w:firstLineChars="200" w:firstLine="480"/>
        <w:rPr>
          <w:sz w:val="24"/>
          <w:szCs w:val="24"/>
        </w:rPr>
      </w:pPr>
      <w:r>
        <w:rPr>
          <w:rFonts w:hint="eastAsia"/>
          <w:sz w:val="24"/>
          <w:szCs w:val="24"/>
        </w:rPr>
        <w:t>根据评审意见，本公司预案在完善文本修改和落实各项整改措施的情况下，可以报环保主管部门备案。</w:t>
      </w:r>
    </w:p>
    <w:sectPr w:rsidR="004E7193" w:rsidSect="004E7193">
      <w:pgSz w:w="11906" w:h="16838"/>
      <w:pgMar w:top="1440" w:right="1230" w:bottom="873" w:left="123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956" w:rsidRDefault="00154956" w:rsidP="00540971">
      <w:r>
        <w:separator/>
      </w:r>
    </w:p>
  </w:endnote>
  <w:endnote w:type="continuationSeparator" w:id="0">
    <w:p w:rsidR="00154956" w:rsidRDefault="00154956" w:rsidP="005409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Arial Unicode MS"/>
    <w:charset w:val="00"/>
    <w:family w:val="swiss"/>
    <w:pitch w:val="default"/>
    <w:sig w:usb0="00000001" w:usb1="4000207B" w:usb2="00000000" w:usb3="00000000" w:csb0="2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956" w:rsidRDefault="00154956" w:rsidP="00540971">
      <w:r>
        <w:separator/>
      </w:r>
    </w:p>
  </w:footnote>
  <w:footnote w:type="continuationSeparator" w:id="0">
    <w:p w:rsidR="00154956" w:rsidRDefault="00154956" w:rsidP="0054097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savePreviewPicture/>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F3C5294"/>
    <w:rsid w:val="000E3F4C"/>
    <w:rsid w:val="00154956"/>
    <w:rsid w:val="00243E41"/>
    <w:rsid w:val="003A595B"/>
    <w:rsid w:val="00426F3C"/>
    <w:rsid w:val="004D2D56"/>
    <w:rsid w:val="004E7193"/>
    <w:rsid w:val="00540971"/>
    <w:rsid w:val="005E4CF6"/>
    <w:rsid w:val="00602E4D"/>
    <w:rsid w:val="0061054B"/>
    <w:rsid w:val="006A3870"/>
    <w:rsid w:val="006D70C9"/>
    <w:rsid w:val="007143E4"/>
    <w:rsid w:val="00777844"/>
    <w:rsid w:val="007B2A0D"/>
    <w:rsid w:val="007D27EA"/>
    <w:rsid w:val="0082706A"/>
    <w:rsid w:val="008B1483"/>
    <w:rsid w:val="00995362"/>
    <w:rsid w:val="009A7C0F"/>
    <w:rsid w:val="009C077B"/>
    <w:rsid w:val="00A3229E"/>
    <w:rsid w:val="00A432E0"/>
    <w:rsid w:val="00A86D42"/>
    <w:rsid w:val="00B67B96"/>
    <w:rsid w:val="00BC6BC1"/>
    <w:rsid w:val="00E23E27"/>
    <w:rsid w:val="00EB5D82"/>
    <w:rsid w:val="00FA1687"/>
    <w:rsid w:val="00FC45AE"/>
    <w:rsid w:val="00FD3FF5"/>
    <w:rsid w:val="013F63A8"/>
    <w:rsid w:val="02536E9B"/>
    <w:rsid w:val="02B70699"/>
    <w:rsid w:val="02EE0EB3"/>
    <w:rsid w:val="03B81346"/>
    <w:rsid w:val="042B535E"/>
    <w:rsid w:val="047E318C"/>
    <w:rsid w:val="056C5475"/>
    <w:rsid w:val="05C606E5"/>
    <w:rsid w:val="06F31301"/>
    <w:rsid w:val="07786FA3"/>
    <w:rsid w:val="079667AF"/>
    <w:rsid w:val="07BB263E"/>
    <w:rsid w:val="08975DF6"/>
    <w:rsid w:val="090B53AF"/>
    <w:rsid w:val="093714DE"/>
    <w:rsid w:val="09CD13F4"/>
    <w:rsid w:val="09E6160C"/>
    <w:rsid w:val="0AEE6052"/>
    <w:rsid w:val="0C612828"/>
    <w:rsid w:val="0C824B99"/>
    <w:rsid w:val="0CC0131A"/>
    <w:rsid w:val="0D8F4928"/>
    <w:rsid w:val="12BC2F30"/>
    <w:rsid w:val="140C31CB"/>
    <w:rsid w:val="1575488C"/>
    <w:rsid w:val="15A1524A"/>
    <w:rsid w:val="1698631F"/>
    <w:rsid w:val="16F21F30"/>
    <w:rsid w:val="180D7125"/>
    <w:rsid w:val="18155435"/>
    <w:rsid w:val="18F50958"/>
    <w:rsid w:val="192C7B58"/>
    <w:rsid w:val="1AB136EC"/>
    <w:rsid w:val="1B4B4F31"/>
    <w:rsid w:val="1C3669E5"/>
    <w:rsid w:val="1D8F4F2B"/>
    <w:rsid w:val="1DCD6B00"/>
    <w:rsid w:val="1E6F02C5"/>
    <w:rsid w:val="1F415EEE"/>
    <w:rsid w:val="20D43FCE"/>
    <w:rsid w:val="2178279B"/>
    <w:rsid w:val="21854397"/>
    <w:rsid w:val="21BF6692"/>
    <w:rsid w:val="21F12778"/>
    <w:rsid w:val="22570C67"/>
    <w:rsid w:val="22AB5624"/>
    <w:rsid w:val="234E3437"/>
    <w:rsid w:val="23812E0B"/>
    <w:rsid w:val="2401034D"/>
    <w:rsid w:val="24A14494"/>
    <w:rsid w:val="2543482E"/>
    <w:rsid w:val="262927B8"/>
    <w:rsid w:val="26963274"/>
    <w:rsid w:val="2760307B"/>
    <w:rsid w:val="277C7EBE"/>
    <w:rsid w:val="279E002E"/>
    <w:rsid w:val="290F0739"/>
    <w:rsid w:val="293D0B12"/>
    <w:rsid w:val="2A8C2B3F"/>
    <w:rsid w:val="2B59041A"/>
    <w:rsid w:val="2B9A4248"/>
    <w:rsid w:val="2D7256EA"/>
    <w:rsid w:val="2E541909"/>
    <w:rsid w:val="2EEB445D"/>
    <w:rsid w:val="2F1703FE"/>
    <w:rsid w:val="2FF21DEC"/>
    <w:rsid w:val="323E5988"/>
    <w:rsid w:val="33E424B9"/>
    <w:rsid w:val="33F64AFC"/>
    <w:rsid w:val="343A4611"/>
    <w:rsid w:val="346D1CA8"/>
    <w:rsid w:val="34FC1204"/>
    <w:rsid w:val="350E0F52"/>
    <w:rsid w:val="36501DAF"/>
    <w:rsid w:val="37865EC8"/>
    <w:rsid w:val="385D37D8"/>
    <w:rsid w:val="386D3CD6"/>
    <w:rsid w:val="39141E9D"/>
    <w:rsid w:val="39225BD5"/>
    <w:rsid w:val="3AF65217"/>
    <w:rsid w:val="3B115438"/>
    <w:rsid w:val="3BFD74C6"/>
    <w:rsid w:val="3C145CA0"/>
    <w:rsid w:val="3DC05035"/>
    <w:rsid w:val="3DF211C2"/>
    <w:rsid w:val="3E8C6821"/>
    <w:rsid w:val="3E8E53F8"/>
    <w:rsid w:val="3E8F583B"/>
    <w:rsid w:val="3EB53593"/>
    <w:rsid w:val="3EEA6FA8"/>
    <w:rsid w:val="3EEB31AC"/>
    <w:rsid w:val="3F3D26A7"/>
    <w:rsid w:val="3F6A52A0"/>
    <w:rsid w:val="403A6B04"/>
    <w:rsid w:val="41FA3C47"/>
    <w:rsid w:val="42B37E10"/>
    <w:rsid w:val="42CA380A"/>
    <w:rsid w:val="42D918B8"/>
    <w:rsid w:val="42F07851"/>
    <w:rsid w:val="43B117C7"/>
    <w:rsid w:val="44934D11"/>
    <w:rsid w:val="45A43DF6"/>
    <w:rsid w:val="474C6519"/>
    <w:rsid w:val="478A25AE"/>
    <w:rsid w:val="48A73E42"/>
    <w:rsid w:val="492A13C0"/>
    <w:rsid w:val="496930DC"/>
    <w:rsid w:val="49A637EA"/>
    <w:rsid w:val="4A3C08FB"/>
    <w:rsid w:val="4A461388"/>
    <w:rsid w:val="4C6E01BC"/>
    <w:rsid w:val="4C7610FF"/>
    <w:rsid w:val="4C8F2E50"/>
    <w:rsid w:val="4C9512A8"/>
    <w:rsid w:val="4D85779C"/>
    <w:rsid w:val="4EBC40C3"/>
    <w:rsid w:val="4F167611"/>
    <w:rsid w:val="4F4754FF"/>
    <w:rsid w:val="4F5F58AD"/>
    <w:rsid w:val="4F825F02"/>
    <w:rsid w:val="52275E6B"/>
    <w:rsid w:val="52441134"/>
    <w:rsid w:val="526B39B3"/>
    <w:rsid w:val="527E7CDA"/>
    <w:rsid w:val="531C02CB"/>
    <w:rsid w:val="533B651E"/>
    <w:rsid w:val="53576830"/>
    <w:rsid w:val="542E0749"/>
    <w:rsid w:val="54714E91"/>
    <w:rsid w:val="54752CC6"/>
    <w:rsid w:val="54F96C9A"/>
    <w:rsid w:val="57E70A72"/>
    <w:rsid w:val="594677DF"/>
    <w:rsid w:val="5A430D17"/>
    <w:rsid w:val="5AD33C7E"/>
    <w:rsid w:val="5CA94C5B"/>
    <w:rsid w:val="5D717359"/>
    <w:rsid w:val="5F0E7051"/>
    <w:rsid w:val="5F3C5294"/>
    <w:rsid w:val="5F4B540E"/>
    <w:rsid w:val="6313178A"/>
    <w:rsid w:val="635B5873"/>
    <w:rsid w:val="63A418B0"/>
    <w:rsid w:val="640D30EA"/>
    <w:rsid w:val="642E4206"/>
    <w:rsid w:val="650074AC"/>
    <w:rsid w:val="657753D5"/>
    <w:rsid w:val="66E51893"/>
    <w:rsid w:val="6B324BCF"/>
    <w:rsid w:val="6C7E154C"/>
    <w:rsid w:val="6C8105B9"/>
    <w:rsid w:val="6D0D41C6"/>
    <w:rsid w:val="6D4B1CEA"/>
    <w:rsid w:val="6E462D6F"/>
    <w:rsid w:val="6EA62F27"/>
    <w:rsid w:val="6EB92B3A"/>
    <w:rsid w:val="6F2C2B58"/>
    <w:rsid w:val="6FBB0BEC"/>
    <w:rsid w:val="71896DF6"/>
    <w:rsid w:val="71DD165E"/>
    <w:rsid w:val="7208750A"/>
    <w:rsid w:val="76ED20F6"/>
    <w:rsid w:val="77B07AA3"/>
    <w:rsid w:val="77EE0DBA"/>
    <w:rsid w:val="78FA1AAD"/>
    <w:rsid w:val="799300EF"/>
    <w:rsid w:val="7A6F466B"/>
    <w:rsid w:val="7B176A1A"/>
    <w:rsid w:val="7B737C0C"/>
    <w:rsid w:val="7BFF3AD9"/>
    <w:rsid w:val="7C127F2A"/>
    <w:rsid w:val="7C2B15B3"/>
    <w:rsid w:val="7CC90124"/>
    <w:rsid w:val="7D1E44DD"/>
    <w:rsid w:val="7D2D2643"/>
    <w:rsid w:val="7E1E6D60"/>
    <w:rsid w:val="7F987E70"/>
    <w:rsid w:val="7FA82D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rsid w:val="004E7193"/>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4E7193"/>
    <w:pPr>
      <w:keepNext/>
      <w:keepLines/>
      <w:spacing w:line="576" w:lineRule="auto"/>
      <w:outlineLvl w:val="0"/>
    </w:pPr>
    <w:rPr>
      <w:b/>
      <w:kern w:val="44"/>
      <w:sz w:val="44"/>
    </w:rPr>
  </w:style>
  <w:style w:type="paragraph" w:styleId="2">
    <w:name w:val="heading 2"/>
    <w:basedOn w:val="a"/>
    <w:next w:val="a"/>
    <w:link w:val="2Char"/>
    <w:unhideWhenUsed/>
    <w:qFormat/>
    <w:rsid w:val="004E7193"/>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unhideWhenUsed/>
    <w:qFormat/>
    <w:rsid w:val="004E7193"/>
    <w:pPr>
      <w:widowControl w:val="0"/>
      <w:autoSpaceDE w:val="0"/>
      <w:autoSpaceDN w:val="0"/>
      <w:adjustRightInd w:val="0"/>
    </w:pPr>
    <w:rPr>
      <w:rFonts w:ascii="黑体" w:eastAsia="黑体" w:hAnsi="黑体" w:cstheme="minorBidi" w:hint="eastAsia"/>
      <w:color w:val="000000"/>
      <w:sz w:val="24"/>
      <w:szCs w:val="22"/>
    </w:rPr>
  </w:style>
  <w:style w:type="paragraph" w:styleId="a3">
    <w:name w:val="annotation text"/>
    <w:basedOn w:val="a"/>
    <w:qFormat/>
    <w:rsid w:val="004E7193"/>
    <w:pPr>
      <w:jc w:val="left"/>
    </w:pPr>
  </w:style>
  <w:style w:type="paragraph" w:styleId="a4">
    <w:name w:val="Date"/>
    <w:basedOn w:val="a"/>
    <w:next w:val="a"/>
    <w:link w:val="Char"/>
    <w:qFormat/>
    <w:rsid w:val="004E7193"/>
    <w:pPr>
      <w:ind w:leftChars="2500" w:left="100"/>
    </w:pPr>
  </w:style>
  <w:style w:type="paragraph" w:styleId="a5">
    <w:name w:val="Balloon Text"/>
    <w:basedOn w:val="a"/>
    <w:link w:val="Char0"/>
    <w:qFormat/>
    <w:rsid w:val="004E7193"/>
    <w:rPr>
      <w:sz w:val="18"/>
      <w:szCs w:val="18"/>
    </w:rPr>
  </w:style>
  <w:style w:type="paragraph" w:styleId="a6">
    <w:name w:val="footer"/>
    <w:basedOn w:val="a"/>
    <w:link w:val="Char1"/>
    <w:qFormat/>
    <w:rsid w:val="004E7193"/>
    <w:pPr>
      <w:tabs>
        <w:tab w:val="center" w:pos="4153"/>
        <w:tab w:val="right" w:pos="8306"/>
      </w:tabs>
      <w:snapToGrid w:val="0"/>
      <w:jc w:val="left"/>
    </w:pPr>
    <w:rPr>
      <w:sz w:val="18"/>
      <w:szCs w:val="18"/>
    </w:rPr>
  </w:style>
  <w:style w:type="paragraph" w:styleId="a7">
    <w:name w:val="header"/>
    <w:basedOn w:val="a"/>
    <w:link w:val="Char2"/>
    <w:qFormat/>
    <w:rsid w:val="004E7193"/>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sid w:val="004E7193"/>
    <w:rPr>
      <w:sz w:val="21"/>
      <w:szCs w:val="21"/>
    </w:rPr>
  </w:style>
  <w:style w:type="table" w:styleId="a9">
    <w:name w:val="Table Grid"/>
    <w:basedOn w:val="a1"/>
    <w:qFormat/>
    <w:rsid w:val="004E719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表格内容"/>
    <w:basedOn w:val="a"/>
    <w:qFormat/>
    <w:rsid w:val="004E7193"/>
    <w:pPr>
      <w:jc w:val="center"/>
    </w:pPr>
    <w:rPr>
      <w:rFonts w:ascii="宋体" w:eastAsia="宋体" w:hAnsi="宋体" w:cs="宋体"/>
      <w:sz w:val="24"/>
    </w:rPr>
  </w:style>
  <w:style w:type="character" w:customStyle="1" w:styleId="2Char">
    <w:name w:val="标题 2 Char"/>
    <w:link w:val="2"/>
    <w:qFormat/>
    <w:rsid w:val="004E7193"/>
    <w:rPr>
      <w:rFonts w:ascii="Arial" w:eastAsia="黑体" w:hAnsi="Arial"/>
      <w:b/>
      <w:sz w:val="32"/>
    </w:rPr>
  </w:style>
  <w:style w:type="paragraph" w:customStyle="1" w:styleId="ab">
    <w:name w:val="表内文字"/>
    <w:basedOn w:val="a"/>
    <w:next w:val="a"/>
    <w:qFormat/>
    <w:rsid w:val="004E7193"/>
    <w:pPr>
      <w:adjustRightInd w:val="0"/>
      <w:jc w:val="center"/>
    </w:pPr>
    <w:rPr>
      <w:rFonts w:ascii="宋体" w:eastAsia="宋体" w:hAnsi="宋体" w:cs="宋体"/>
      <w:sz w:val="24"/>
      <w:szCs w:val="24"/>
    </w:rPr>
  </w:style>
  <w:style w:type="paragraph" w:customStyle="1" w:styleId="ParaCharCharCharChar">
    <w:name w:val="默认段落字体 Para Char Char Char Char"/>
    <w:basedOn w:val="a"/>
    <w:qFormat/>
    <w:rsid w:val="004E7193"/>
    <w:pPr>
      <w:spacing w:line="360" w:lineRule="auto"/>
      <w:ind w:firstLineChars="200" w:firstLine="200"/>
    </w:pPr>
    <w:rPr>
      <w:rFonts w:ascii="宋体" w:hAnsi="宋体" w:cs="宋体"/>
    </w:rPr>
  </w:style>
  <w:style w:type="character" w:customStyle="1" w:styleId="Char2">
    <w:name w:val="页眉 Char"/>
    <w:basedOn w:val="a0"/>
    <w:link w:val="a7"/>
    <w:qFormat/>
    <w:rsid w:val="004E7193"/>
    <w:rPr>
      <w:kern w:val="2"/>
      <w:sz w:val="18"/>
      <w:szCs w:val="18"/>
    </w:rPr>
  </w:style>
  <w:style w:type="character" w:customStyle="1" w:styleId="Char1">
    <w:name w:val="页脚 Char"/>
    <w:basedOn w:val="a0"/>
    <w:link w:val="a6"/>
    <w:qFormat/>
    <w:rsid w:val="004E7193"/>
    <w:rPr>
      <w:kern w:val="2"/>
      <w:sz w:val="18"/>
      <w:szCs w:val="18"/>
    </w:rPr>
  </w:style>
  <w:style w:type="character" w:customStyle="1" w:styleId="Char0">
    <w:name w:val="批注框文本 Char"/>
    <w:basedOn w:val="a0"/>
    <w:link w:val="a5"/>
    <w:qFormat/>
    <w:rsid w:val="004E7193"/>
    <w:rPr>
      <w:kern w:val="2"/>
      <w:sz w:val="18"/>
      <w:szCs w:val="18"/>
    </w:rPr>
  </w:style>
  <w:style w:type="character" w:customStyle="1" w:styleId="Char">
    <w:name w:val="日期 Char"/>
    <w:basedOn w:val="a0"/>
    <w:link w:val="a4"/>
    <w:qFormat/>
    <w:rsid w:val="004E7193"/>
    <w:rPr>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516</Words>
  <Characters>2946</Characters>
  <Application>Microsoft Office Word</Application>
  <DocSecurity>0</DocSecurity>
  <Lines>24</Lines>
  <Paragraphs>6</Paragraphs>
  <ScaleCrop>false</ScaleCrop>
  <Company>Www.SangSan.Cn</Company>
  <LinksUpToDate>false</LinksUpToDate>
  <CharactersWithSpaces>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ZQYY</dc:creator>
  <cp:lastModifiedBy>桑三博客</cp:lastModifiedBy>
  <cp:revision>16</cp:revision>
  <dcterms:created xsi:type="dcterms:W3CDTF">2017-01-16T02:57:00Z</dcterms:created>
  <dcterms:modified xsi:type="dcterms:W3CDTF">2018-08-03T00:26:00Z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