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F" w:rsidRPr="00450168" w:rsidRDefault="00912BFF" w:rsidP="00912BFF">
      <w:pPr>
        <w:rPr>
          <w:rFonts w:ascii="黑体" w:eastAsia="黑体" w:hAnsi="黑体" w:hint="eastAsia"/>
        </w:rPr>
      </w:pPr>
      <w:r w:rsidRPr="00450168">
        <w:rPr>
          <w:rFonts w:ascii="黑体" w:eastAsia="黑体" w:hAnsi="黑体" w:hint="eastAsia"/>
        </w:rPr>
        <w:t>附件2</w:t>
      </w:r>
    </w:p>
    <w:p w:rsidR="00912BFF" w:rsidRPr="00450168" w:rsidRDefault="00912BFF" w:rsidP="00912BF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50168">
        <w:rPr>
          <w:rFonts w:ascii="方正小标宋简体" w:eastAsia="方正小标宋简体" w:hint="eastAsia"/>
          <w:sz w:val="44"/>
          <w:szCs w:val="44"/>
        </w:rPr>
        <w:t>恩平市公园城市建设任务分解表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261"/>
        <w:gridCol w:w="1197"/>
        <w:gridCol w:w="6349"/>
        <w:gridCol w:w="1083"/>
        <w:gridCol w:w="2564"/>
      </w:tblGrid>
      <w:tr w:rsidR="00912BFF" w:rsidRPr="00CE2840" w:rsidTr="008C0E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项</w:t>
            </w:r>
            <w:r w:rsidRPr="00CE2840">
              <w:rPr>
                <w:rFonts w:hint="eastAsia"/>
                <w:sz w:val="24"/>
                <w:szCs w:val="24"/>
              </w:rPr>
              <w:t xml:space="preserve">   </w:t>
            </w:r>
            <w:r w:rsidRPr="00CE284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牵头单位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建设内容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</w:t>
            </w:r>
          </w:p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成员单位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CE2840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生态景观保护规划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市规划局</w:t>
            </w:r>
          </w:p>
        </w:tc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划定生态景观控制线，对全</w:t>
            </w:r>
            <w:r w:rsidRPr="00CE2840">
              <w:rPr>
                <w:rFonts w:hint="eastAsia"/>
                <w:sz w:val="24"/>
                <w:szCs w:val="24"/>
              </w:rPr>
              <w:t>市</w:t>
            </w:r>
            <w:r w:rsidRPr="00CE2840">
              <w:rPr>
                <w:sz w:val="24"/>
                <w:szCs w:val="24"/>
              </w:rPr>
              <w:t>的农田保护区、自然保护区、森林公园、风景名胜区、重要湿地等资源进行规划保护</w:t>
            </w:r>
            <w:r w:rsidRPr="00CE2840">
              <w:rPr>
                <w:rFonts w:hint="eastAsia"/>
                <w:sz w:val="24"/>
                <w:szCs w:val="24"/>
              </w:rPr>
              <w:t>，编制《恩平市生态景观保护规划》。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</w:t>
            </w:r>
            <w:r w:rsidRPr="00CE2840">
              <w:rPr>
                <w:rFonts w:hint="eastAsia"/>
                <w:sz w:val="24"/>
                <w:szCs w:val="24"/>
              </w:rPr>
              <w:t>5.12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市农业局、林业局、国土局、环保局、住建局、城管局、旅游局，各镇（街）。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规范公园标准，统一公园标识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编制完成我市公园的建设标准，完成公园标识设计。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2015.12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市旅游局、各镇（街）</w:t>
            </w:r>
            <w:r w:rsidRPr="00CE284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按照建设标准和标识，对现有公园完善配套，之后新建的公园按标准建设。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2016.12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鳌峰山风景区龙头公园建设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编制总体规划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明晰风景区的红线范围，将</w:t>
            </w:r>
            <w:r w:rsidRPr="00CE2840">
              <w:rPr>
                <w:rFonts w:hint="eastAsia"/>
                <w:sz w:val="24"/>
                <w:szCs w:val="24"/>
              </w:rPr>
              <w:t>与之相连的山林地划入风景区范围，完善路网和公共设施配套，在现有的特色植物园的基础上，继续规划建设植物专类园，注重挖掘风景区的航天励志文化，体现景区文化色彩。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2015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市规划局、林业局、国土资源局、住建局、旅游局，恩城街道办、交通运输局。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资源整合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按照重新划定的红线和风景区总体规划，整合鳌峰山周边资源，实施统一建设，统一管理，统一保护。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</w:t>
            </w:r>
            <w:r w:rsidRPr="00CE2840">
              <w:rPr>
                <w:rFonts w:hint="eastAsia"/>
                <w:sz w:val="24"/>
                <w:szCs w:val="24"/>
              </w:rPr>
              <w:t>5.12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市林业局、住建局、国土资源局、规划局，恩城街道办。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景区建设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做好</w:t>
            </w:r>
            <w:proofErr w:type="gramStart"/>
            <w:r w:rsidRPr="00CE2840">
              <w:rPr>
                <w:rFonts w:hint="eastAsia"/>
                <w:sz w:val="24"/>
                <w:szCs w:val="24"/>
              </w:rPr>
              <w:t>桃花园</w:t>
            </w:r>
            <w:proofErr w:type="gramEnd"/>
            <w:r w:rsidRPr="00CE2840">
              <w:rPr>
                <w:rFonts w:hint="eastAsia"/>
                <w:sz w:val="24"/>
                <w:szCs w:val="24"/>
              </w:rPr>
              <w:t>扩建工作、建设特色赏花植物专类园、建设各个景点之间的游览路径及相关配套设施、同步配套公交站场。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2016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市林业局、住建局、交通运输局、国土资源局、规划局、环保局，恩城街道办。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建成“名木园”；完善景区西北边路网建设，打造开花植物景观路、加强风景区的宣传推广，打造兼具浓厚航天励志文化的风景名胜区。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2020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trHeight w:val="1352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交通配套建设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市交通运输局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加快市政基础设施建设和构建完善的景区道路网，</w:t>
            </w:r>
            <w:proofErr w:type="gramStart"/>
            <w:r w:rsidRPr="00CE2840">
              <w:rPr>
                <w:rFonts w:hint="eastAsia"/>
                <w:sz w:val="24"/>
                <w:szCs w:val="24"/>
              </w:rPr>
              <w:t>完善绿</w:t>
            </w:r>
            <w:proofErr w:type="gramEnd"/>
            <w:r w:rsidRPr="00CE2840">
              <w:rPr>
                <w:rFonts w:hint="eastAsia"/>
                <w:sz w:val="24"/>
                <w:szCs w:val="24"/>
              </w:rPr>
              <w:t>道网，强化风景区内各景点以及与其他公园之间的连接，结合公交站场配建情况，开通接驳风景区的公交线路，提升市民游览的便捷性。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2016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市城管局、住建局、国土局、规划局、环保局、旅游局。</w:t>
            </w:r>
          </w:p>
        </w:tc>
      </w:tr>
      <w:tr w:rsidR="00912BFF" w:rsidRPr="00CE2840" w:rsidTr="008C0E26">
        <w:trPr>
          <w:trHeight w:val="708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综合性公园建设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新建成</w:t>
            </w:r>
            <w:r w:rsidRPr="00CE2840">
              <w:rPr>
                <w:rFonts w:hint="eastAsia"/>
                <w:sz w:val="24"/>
                <w:szCs w:val="24"/>
              </w:rPr>
              <w:t>1</w:t>
            </w:r>
            <w:r w:rsidRPr="00CE2840">
              <w:rPr>
                <w:rFonts w:hint="eastAsia"/>
                <w:sz w:val="24"/>
                <w:szCs w:val="24"/>
              </w:rPr>
              <w:t>个面积超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顷"/>
              </w:smartTagPr>
              <w:r w:rsidRPr="00CE2840">
                <w:rPr>
                  <w:rFonts w:hint="eastAsia"/>
                  <w:sz w:val="24"/>
                  <w:szCs w:val="24"/>
                </w:rPr>
                <w:t>10</w:t>
              </w:r>
              <w:r w:rsidRPr="00CE2840">
                <w:rPr>
                  <w:rFonts w:hint="eastAsia"/>
                  <w:sz w:val="24"/>
                  <w:szCs w:val="24"/>
                </w:rPr>
                <w:t>公顷</w:t>
              </w:r>
            </w:smartTag>
            <w:r w:rsidRPr="00CE2840">
              <w:rPr>
                <w:rFonts w:hint="eastAsia"/>
                <w:sz w:val="24"/>
                <w:szCs w:val="24"/>
              </w:rPr>
              <w:t>，基础设施齐全、文化内涵丰富的综合性公园。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2016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市住建局、林业局、</w:t>
            </w:r>
            <w:r w:rsidRPr="00CE2840">
              <w:rPr>
                <w:sz w:val="24"/>
                <w:szCs w:val="24"/>
              </w:rPr>
              <w:t>国土</w:t>
            </w:r>
            <w:r w:rsidRPr="00CE2840">
              <w:rPr>
                <w:rFonts w:hint="eastAsia"/>
                <w:sz w:val="24"/>
                <w:szCs w:val="24"/>
              </w:rPr>
              <w:t>资源局、</w:t>
            </w:r>
            <w:r w:rsidRPr="00CE2840">
              <w:rPr>
                <w:sz w:val="24"/>
                <w:szCs w:val="24"/>
              </w:rPr>
              <w:t>规划</w:t>
            </w:r>
            <w:r w:rsidRPr="00CE2840">
              <w:rPr>
                <w:rFonts w:hint="eastAsia"/>
                <w:sz w:val="24"/>
                <w:szCs w:val="24"/>
              </w:rPr>
              <w:t>局、环保局，恩城街道办</w:t>
            </w:r>
            <w:r w:rsidRPr="00CE2840">
              <w:rPr>
                <w:rFonts w:hint="eastAsia"/>
                <w:sz w:val="24"/>
                <w:szCs w:val="24"/>
              </w:rPr>
              <w:t>,</w:t>
            </w:r>
            <w:r w:rsidRPr="00CE2840">
              <w:rPr>
                <w:rFonts w:hint="eastAsia"/>
                <w:sz w:val="24"/>
                <w:szCs w:val="24"/>
              </w:rPr>
              <w:t>人防办。</w:t>
            </w:r>
          </w:p>
        </w:tc>
      </w:tr>
      <w:tr w:rsidR="00912BFF" w:rsidRPr="00CE2840" w:rsidTr="008C0E26">
        <w:trPr>
          <w:trHeight w:val="792"/>
          <w:jc w:val="center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再新建成</w:t>
            </w:r>
            <w:r w:rsidRPr="00CE2840">
              <w:rPr>
                <w:rFonts w:hint="eastAsia"/>
                <w:sz w:val="24"/>
                <w:szCs w:val="24"/>
              </w:rPr>
              <w:t>1</w:t>
            </w:r>
            <w:r w:rsidRPr="00CE2840">
              <w:rPr>
                <w:rFonts w:hint="eastAsia"/>
                <w:sz w:val="24"/>
                <w:szCs w:val="24"/>
              </w:rPr>
              <w:t>个面积超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顷"/>
              </w:smartTagPr>
              <w:r w:rsidRPr="00CE2840">
                <w:rPr>
                  <w:rFonts w:hint="eastAsia"/>
                  <w:sz w:val="24"/>
                  <w:szCs w:val="24"/>
                </w:rPr>
                <w:t>10</w:t>
              </w:r>
              <w:r w:rsidRPr="00CE2840">
                <w:rPr>
                  <w:rFonts w:hint="eastAsia"/>
                  <w:sz w:val="24"/>
                  <w:szCs w:val="24"/>
                </w:rPr>
                <w:t>公顷</w:t>
              </w:r>
            </w:smartTag>
            <w:r w:rsidRPr="00CE2840">
              <w:rPr>
                <w:rFonts w:hint="eastAsia"/>
                <w:sz w:val="24"/>
                <w:szCs w:val="24"/>
              </w:rPr>
              <w:t>，基础设施齐全、文化内涵丰富的综合性公园。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2020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镇（街）公园建设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各镇（街）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中心镇</w:t>
            </w:r>
            <w:r w:rsidRPr="00CE2840">
              <w:rPr>
                <w:sz w:val="24"/>
                <w:szCs w:val="24"/>
              </w:rPr>
              <w:t>公园面积不小于</w:t>
            </w:r>
            <w:r w:rsidRPr="00CE2840">
              <w:rPr>
                <w:sz w:val="24"/>
                <w:szCs w:val="24"/>
              </w:rPr>
              <w:t>1.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50000"/>
                <w:attr w:name="UnitName" w:val="平方米"/>
              </w:smartTagPr>
              <w:r w:rsidRPr="00CE2840">
                <w:rPr>
                  <w:sz w:val="24"/>
                  <w:szCs w:val="24"/>
                </w:rPr>
                <w:t>5</w:t>
              </w:r>
              <w:r w:rsidRPr="00CE2840">
                <w:rPr>
                  <w:sz w:val="24"/>
                  <w:szCs w:val="24"/>
                </w:rPr>
                <w:t>万平方米</w:t>
              </w:r>
            </w:smartTag>
            <w:r w:rsidRPr="00CE2840">
              <w:rPr>
                <w:sz w:val="24"/>
                <w:szCs w:val="24"/>
              </w:rPr>
              <w:t>，其他镇（街）公园面积不小于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米"/>
              </w:smartTagPr>
              <w:r w:rsidRPr="00CE2840">
                <w:rPr>
                  <w:sz w:val="24"/>
                  <w:szCs w:val="24"/>
                </w:rPr>
                <w:t>1</w:t>
              </w:r>
              <w:r w:rsidRPr="00CE2840">
                <w:rPr>
                  <w:sz w:val="24"/>
                  <w:szCs w:val="24"/>
                </w:rPr>
                <w:t>万平方米</w:t>
              </w:r>
            </w:smartTag>
            <w:r w:rsidRPr="00CE2840">
              <w:rPr>
                <w:sz w:val="24"/>
                <w:szCs w:val="24"/>
              </w:rPr>
              <w:t>。</w:t>
            </w:r>
            <w:r w:rsidRPr="00CE2840">
              <w:rPr>
                <w:rFonts w:hint="eastAsia"/>
                <w:sz w:val="24"/>
                <w:szCs w:val="24"/>
              </w:rPr>
              <w:t>至</w:t>
            </w:r>
            <w:r w:rsidRPr="00CE2840">
              <w:rPr>
                <w:rFonts w:hint="eastAsia"/>
                <w:sz w:val="24"/>
                <w:szCs w:val="24"/>
              </w:rPr>
              <w:t>2020</w:t>
            </w:r>
            <w:r w:rsidRPr="00CE2840">
              <w:rPr>
                <w:rFonts w:hint="eastAsia"/>
                <w:sz w:val="24"/>
                <w:szCs w:val="24"/>
              </w:rPr>
              <w:t>年底实现镇级公园全覆盖。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</w:t>
            </w:r>
            <w:r w:rsidRPr="00CE2840">
              <w:rPr>
                <w:sz w:val="24"/>
                <w:szCs w:val="24"/>
              </w:rPr>
              <w:t>住建</w:t>
            </w:r>
            <w:r w:rsidRPr="00CE2840">
              <w:rPr>
                <w:rFonts w:hint="eastAsia"/>
                <w:sz w:val="24"/>
                <w:szCs w:val="24"/>
              </w:rPr>
              <w:t>局、农业局、林业局、城管局、</w:t>
            </w:r>
            <w:r w:rsidRPr="00CE2840">
              <w:rPr>
                <w:sz w:val="24"/>
                <w:szCs w:val="24"/>
              </w:rPr>
              <w:t>国土</w:t>
            </w:r>
            <w:r w:rsidRPr="00CE2840">
              <w:rPr>
                <w:rFonts w:hint="eastAsia"/>
                <w:sz w:val="24"/>
                <w:szCs w:val="24"/>
              </w:rPr>
              <w:t>资源局、</w:t>
            </w:r>
            <w:r w:rsidRPr="00CE2840">
              <w:rPr>
                <w:sz w:val="24"/>
                <w:szCs w:val="24"/>
              </w:rPr>
              <w:t>规划</w:t>
            </w:r>
            <w:r w:rsidRPr="00CE2840">
              <w:rPr>
                <w:rFonts w:hint="eastAsia"/>
                <w:sz w:val="24"/>
                <w:szCs w:val="24"/>
              </w:rPr>
              <w:t>局、</w:t>
            </w:r>
            <w:r w:rsidRPr="00CE2840">
              <w:rPr>
                <w:sz w:val="24"/>
                <w:szCs w:val="24"/>
              </w:rPr>
              <w:t>环保局</w:t>
            </w:r>
            <w:r w:rsidRPr="00CE2840">
              <w:rPr>
                <w:rFonts w:hint="eastAsia"/>
                <w:sz w:val="24"/>
                <w:szCs w:val="24"/>
              </w:rPr>
              <w:t>、体育局。</w:t>
            </w:r>
          </w:p>
        </w:tc>
      </w:tr>
      <w:tr w:rsidR="00912BFF" w:rsidRPr="00CE2840" w:rsidTr="008C0E26">
        <w:trPr>
          <w:trHeight w:val="1267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村居公园建设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各镇（街）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每个村（居）至少建成一个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平方米"/>
              </w:smartTagPr>
              <w:r w:rsidRPr="00CE2840">
                <w:rPr>
                  <w:rFonts w:hint="eastAsia"/>
                  <w:sz w:val="24"/>
                  <w:szCs w:val="24"/>
                </w:rPr>
                <w:t>2000</w:t>
              </w:r>
              <w:r w:rsidRPr="00CE2840">
                <w:rPr>
                  <w:rFonts w:hint="eastAsia"/>
                  <w:sz w:val="24"/>
                  <w:szCs w:val="24"/>
                </w:rPr>
                <w:t>平方米</w:t>
              </w:r>
            </w:smartTag>
            <w:r w:rsidRPr="00CE2840">
              <w:rPr>
                <w:rFonts w:hint="eastAsia"/>
                <w:sz w:val="24"/>
                <w:szCs w:val="24"/>
              </w:rPr>
              <w:t>以上、绿化覆盖率</w:t>
            </w:r>
            <w:r w:rsidRPr="00CE2840">
              <w:rPr>
                <w:rFonts w:hint="eastAsia"/>
                <w:sz w:val="24"/>
                <w:szCs w:val="24"/>
              </w:rPr>
              <w:t>50%</w:t>
            </w:r>
            <w:r w:rsidRPr="00CE2840">
              <w:rPr>
                <w:rFonts w:hint="eastAsia"/>
                <w:sz w:val="24"/>
                <w:szCs w:val="24"/>
              </w:rPr>
              <w:t>以上、设施配套基本齐全的公园。至</w:t>
            </w:r>
            <w:r w:rsidRPr="00CE2840">
              <w:rPr>
                <w:rFonts w:hint="eastAsia"/>
                <w:sz w:val="24"/>
                <w:szCs w:val="24"/>
              </w:rPr>
              <w:t>2020</w:t>
            </w:r>
            <w:r w:rsidRPr="00CE2840">
              <w:rPr>
                <w:rFonts w:hint="eastAsia"/>
                <w:sz w:val="24"/>
                <w:szCs w:val="24"/>
              </w:rPr>
              <w:t>年底</w:t>
            </w:r>
            <w:r w:rsidRPr="00CE2840">
              <w:rPr>
                <w:sz w:val="24"/>
                <w:szCs w:val="24"/>
              </w:rPr>
              <w:t>实现村居公园全覆盖。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市城管局、林业局、农业局</w:t>
            </w:r>
            <w:r w:rsidRPr="00CE2840">
              <w:rPr>
                <w:sz w:val="24"/>
                <w:szCs w:val="24"/>
              </w:rPr>
              <w:t>、住建</w:t>
            </w:r>
            <w:r w:rsidRPr="00CE2840">
              <w:rPr>
                <w:rFonts w:hint="eastAsia"/>
                <w:sz w:val="24"/>
                <w:szCs w:val="24"/>
              </w:rPr>
              <w:t>局、国土资源局、</w:t>
            </w:r>
            <w:r w:rsidRPr="00CE2840">
              <w:rPr>
                <w:sz w:val="24"/>
                <w:szCs w:val="24"/>
              </w:rPr>
              <w:t>水务局</w:t>
            </w:r>
            <w:r w:rsidRPr="00CE2840">
              <w:rPr>
                <w:rFonts w:hint="eastAsia"/>
                <w:sz w:val="24"/>
                <w:szCs w:val="24"/>
              </w:rPr>
              <w:t>、环保局</w:t>
            </w:r>
            <w:r w:rsidRPr="00CE2840">
              <w:rPr>
                <w:sz w:val="24"/>
                <w:szCs w:val="24"/>
              </w:rPr>
              <w:t>、环保局</w:t>
            </w:r>
            <w:r w:rsidRPr="00CE2840">
              <w:rPr>
                <w:rFonts w:hint="eastAsia"/>
                <w:sz w:val="24"/>
                <w:szCs w:val="24"/>
              </w:rPr>
              <w:t>、体育局。</w:t>
            </w:r>
          </w:p>
        </w:tc>
      </w:tr>
      <w:tr w:rsidR="00912BFF" w:rsidRPr="00CE2840" w:rsidTr="008C0E26">
        <w:trPr>
          <w:trHeight w:val="401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冯如故居航天育种文化公园建设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牛江镇政府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完成公园的总体规划。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2015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市农业局、文广新局、城管局、林业局、住建局、水务局、国土资源局、规划局、环保局。</w:t>
            </w:r>
          </w:p>
        </w:tc>
      </w:tr>
      <w:tr w:rsidR="00912BFF" w:rsidRPr="00CE2840" w:rsidTr="008C0E26">
        <w:trPr>
          <w:trHeight w:val="387"/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完成公园的基本配套设施建设。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2016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完成公园资源整合、周边环境整治。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trHeight w:val="442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森林公园建设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市林业局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新建</w:t>
            </w:r>
            <w:r w:rsidRPr="00CE2840">
              <w:rPr>
                <w:rFonts w:hint="eastAsia"/>
                <w:sz w:val="24"/>
                <w:szCs w:val="24"/>
              </w:rPr>
              <w:t>5</w:t>
            </w:r>
            <w:r w:rsidRPr="00CE2840">
              <w:rPr>
                <w:sz w:val="24"/>
                <w:szCs w:val="24"/>
              </w:rPr>
              <w:t>个镇级森林公园。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</w:t>
            </w:r>
            <w:r w:rsidRPr="00CE2840">
              <w:rPr>
                <w:rFonts w:hint="eastAsia"/>
                <w:sz w:val="24"/>
                <w:szCs w:val="24"/>
              </w:rPr>
              <w:t>5.12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各镇（街）</w:t>
            </w:r>
          </w:p>
        </w:tc>
      </w:tr>
      <w:tr w:rsidR="00912BFF" w:rsidRPr="00CE2840" w:rsidTr="008C0E26">
        <w:trPr>
          <w:trHeight w:val="526"/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再新建</w:t>
            </w:r>
            <w:r w:rsidRPr="00CE2840">
              <w:rPr>
                <w:rFonts w:hint="eastAsia"/>
                <w:sz w:val="24"/>
                <w:szCs w:val="24"/>
              </w:rPr>
              <w:t>2</w:t>
            </w:r>
            <w:r w:rsidRPr="00CE2840">
              <w:rPr>
                <w:rFonts w:hint="eastAsia"/>
                <w:sz w:val="24"/>
                <w:szCs w:val="24"/>
              </w:rPr>
              <w:t>个县级森林公园和</w:t>
            </w:r>
            <w:r w:rsidRPr="00CE2840">
              <w:rPr>
                <w:rFonts w:hint="eastAsia"/>
                <w:sz w:val="24"/>
                <w:szCs w:val="24"/>
              </w:rPr>
              <w:t>4</w:t>
            </w:r>
            <w:r w:rsidRPr="00CE2840">
              <w:rPr>
                <w:rFonts w:hint="eastAsia"/>
                <w:sz w:val="24"/>
                <w:szCs w:val="24"/>
              </w:rPr>
              <w:t>个镇级森林公园。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2017.12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trHeight w:val="43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lastRenderedPageBreak/>
              <w:t>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城市绿廊建设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滨水绿廊建设行动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完成</w:t>
            </w:r>
            <w:r w:rsidRPr="00CE2840">
              <w:rPr>
                <w:rFonts w:hint="eastAsia"/>
                <w:sz w:val="24"/>
                <w:szCs w:val="24"/>
              </w:rPr>
              <w:t>沿江西路休闲河滨绿地建设，打造水生植物公园景观。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</w:t>
            </w:r>
            <w:r w:rsidRPr="00CE2840">
              <w:rPr>
                <w:rFonts w:hint="eastAsia"/>
                <w:sz w:val="24"/>
                <w:szCs w:val="24"/>
              </w:rPr>
              <w:t>6.12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市国土资源局、住建局、林业局、规划局、环保局、水务局，恩城街道办。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完成滨江景观带建设。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沿路绿廊建设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完成南华街二期绿化景观带建设。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E2840">
              <w:rPr>
                <w:sz w:val="24"/>
                <w:szCs w:val="24"/>
              </w:rPr>
              <w:t>2016</w:t>
            </w:r>
            <w:r w:rsidRPr="00CE2840">
              <w:rPr>
                <w:rFonts w:hint="eastAsia"/>
                <w:sz w:val="24"/>
                <w:szCs w:val="24"/>
              </w:rPr>
              <w:t>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市住建局、规划局。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市交通运输局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完成佛开高速沙湖、圣堂、恩城、</w:t>
            </w:r>
            <w:proofErr w:type="gramStart"/>
            <w:r w:rsidRPr="00CE2840">
              <w:rPr>
                <w:rFonts w:hint="eastAsia"/>
                <w:sz w:val="24"/>
                <w:szCs w:val="24"/>
              </w:rPr>
              <w:t>大槐等</w:t>
            </w:r>
            <w:proofErr w:type="gramEnd"/>
            <w:r w:rsidRPr="00CE2840">
              <w:rPr>
                <w:rFonts w:hint="eastAsia"/>
                <w:sz w:val="24"/>
                <w:szCs w:val="24"/>
              </w:rPr>
              <w:t>4</w:t>
            </w:r>
            <w:r w:rsidRPr="00CE2840">
              <w:rPr>
                <w:rFonts w:hint="eastAsia"/>
                <w:sz w:val="24"/>
                <w:szCs w:val="24"/>
              </w:rPr>
              <w:t>个出入口沿路绿廊建设。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市住建局、国土资源局、规划局、环保局、林业局、城管局，恩城街道办、沙湖镇政府、圣堂镇政府、</w:t>
            </w:r>
            <w:proofErr w:type="gramStart"/>
            <w:r w:rsidRPr="00CE2840">
              <w:rPr>
                <w:rFonts w:hint="eastAsia"/>
                <w:sz w:val="24"/>
                <w:szCs w:val="24"/>
              </w:rPr>
              <w:t>大槐镇</w:t>
            </w:r>
            <w:proofErr w:type="gramEnd"/>
            <w:r w:rsidRPr="00CE2840">
              <w:rPr>
                <w:rFonts w:hint="eastAsia"/>
                <w:sz w:val="24"/>
                <w:szCs w:val="24"/>
              </w:rPr>
              <w:t>政府。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慢行系统建设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市规划局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完成全市慢行系统，步行径规划。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2015.12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市住建局、交通运输局、林业局、城管局、旅游局，各镇（街）。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市住建局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完成慢行系统建设：以温泉资源为主线，结合自然生态环境，打造休闲、探险步径。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2016.12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市规划局、林业局、城管局、旅游局、交通局、各镇（街）</w:t>
            </w:r>
          </w:p>
        </w:tc>
      </w:tr>
      <w:tr w:rsidR="00912BFF" w:rsidRPr="00CE2840" w:rsidTr="008C0E26">
        <w:trPr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以鳌峰山风景区龙头公园为主公园组团间的慢行系统。并建设一定数量、各具特色的步行径。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CE2840"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FF" w:rsidRPr="00CE2840" w:rsidRDefault="00912BFF" w:rsidP="008C0E26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912BFF" w:rsidRDefault="00912BFF" w:rsidP="00912BFF"/>
    <w:p w:rsidR="00912BFF" w:rsidRDefault="00912BFF" w:rsidP="00912BFF">
      <w:pPr>
        <w:rPr>
          <w:rFonts w:hint="eastAsia"/>
        </w:rPr>
      </w:pPr>
    </w:p>
    <w:p w:rsidR="003B3111" w:rsidRDefault="003B3111" w:rsidP="00912BFF">
      <w:pPr>
        <w:rPr>
          <w:rFonts w:ascii="黑体" w:eastAsia="黑体" w:hAnsi="黑体" w:hint="eastAsia"/>
        </w:rPr>
      </w:pPr>
      <w:bookmarkStart w:id="0" w:name="_GoBack"/>
      <w:bookmarkEnd w:id="0"/>
    </w:p>
    <w:sectPr w:rsidR="003B3111" w:rsidSect="003B3111">
      <w:footerReference w:type="even" r:id="rId8"/>
      <w:footerReference w:type="default" r:id="rId9"/>
      <w:pgSz w:w="16838" w:h="11906" w:orient="landscape" w:code="9"/>
      <w:pgMar w:top="1588" w:right="1814" w:bottom="1418" w:left="1928" w:header="1361" w:footer="1616" w:gutter="0"/>
      <w:cols w:space="425"/>
      <w:docGrid w:type="linesAndChars" w:linePitch="592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34" w:rsidRDefault="00AD4C34">
      <w:r>
        <w:separator/>
      </w:r>
    </w:p>
  </w:endnote>
  <w:endnote w:type="continuationSeparator" w:id="0">
    <w:p w:rsidR="00AD4C34" w:rsidRDefault="00AD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BC" w:rsidRDefault="00DC1DBC" w:rsidP="0026722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DBC" w:rsidRDefault="00DC1DBC" w:rsidP="003C6A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BC" w:rsidRPr="0042462F" w:rsidRDefault="00DC1DBC" w:rsidP="00267224">
    <w:pPr>
      <w:pStyle w:val="a3"/>
      <w:framePr w:wrap="around" w:vAnchor="text" w:hAnchor="margin" w:xAlign="outside" w:y="1"/>
      <w:rPr>
        <w:rStyle w:val="a4"/>
        <w:b/>
        <w:color w:val="FFFFFF"/>
        <w:sz w:val="28"/>
        <w:szCs w:val="28"/>
      </w:rPr>
    </w:pPr>
    <w:r w:rsidRPr="0042462F">
      <w:rPr>
        <w:rStyle w:val="a4"/>
        <w:rFonts w:hint="eastAsia"/>
        <w:b/>
        <w:color w:val="FFFFFF"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 xml:space="preserve"> </w:t>
    </w:r>
    <w:r w:rsidRPr="003C6A28">
      <w:rPr>
        <w:rStyle w:val="a4"/>
        <w:b/>
        <w:sz w:val="28"/>
        <w:szCs w:val="28"/>
      </w:rPr>
      <w:fldChar w:fldCharType="begin"/>
    </w:r>
    <w:r w:rsidRPr="003C6A28">
      <w:rPr>
        <w:rStyle w:val="a4"/>
        <w:b/>
        <w:sz w:val="28"/>
        <w:szCs w:val="28"/>
      </w:rPr>
      <w:instrText xml:space="preserve">PAGE  </w:instrText>
    </w:r>
    <w:r w:rsidRPr="003C6A28">
      <w:rPr>
        <w:rStyle w:val="a4"/>
        <w:b/>
        <w:sz w:val="28"/>
        <w:szCs w:val="28"/>
      </w:rPr>
      <w:fldChar w:fldCharType="separate"/>
    </w:r>
    <w:r w:rsidR="003B3111">
      <w:rPr>
        <w:rStyle w:val="a4"/>
        <w:b/>
        <w:noProof/>
        <w:sz w:val="28"/>
        <w:szCs w:val="28"/>
      </w:rPr>
      <w:t>3</w:t>
    </w:r>
    <w:r w:rsidRPr="003C6A28">
      <w:rPr>
        <w:rStyle w:val="a4"/>
        <w:b/>
        <w:sz w:val="28"/>
        <w:szCs w:val="28"/>
      </w:rPr>
      <w:fldChar w:fldCharType="end"/>
    </w:r>
    <w:r>
      <w:rPr>
        <w:rStyle w:val="a4"/>
        <w:rFonts w:hint="eastAsia"/>
        <w:b/>
        <w:sz w:val="28"/>
        <w:szCs w:val="28"/>
      </w:rPr>
      <w:t xml:space="preserve"> </w:t>
    </w:r>
    <w:r>
      <w:rPr>
        <w:rStyle w:val="a4"/>
        <w:rFonts w:hint="eastAsia"/>
        <w:b/>
        <w:sz w:val="28"/>
        <w:szCs w:val="28"/>
      </w:rPr>
      <w:t>—</w:t>
    </w:r>
    <w:r w:rsidRPr="0042462F">
      <w:rPr>
        <w:rStyle w:val="a4"/>
        <w:rFonts w:hint="eastAsia"/>
        <w:b/>
        <w:color w:val="FFFFFF"/>
        <w:sz w:val="28"/>
        <w:szCs w:val="28"/>
      </w:rPr>
      <w:t>—</w:t>
    </w:r>
  </w:p>
  <w:p w:rsidR="00DC1DBC" w:rsidRDefault="00DC1DBC" w:rsidP="003C6A2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34" w:rsidRDefault="00AD4C34">
      <w:r>
        <w:separator/>
      </w:r>
    </w:p>
  </w:footnote>
  <w:footnote w:type="continuationSeparator" w:id="0">
    <w:p w:rsidR="00AD4C34" w:rsidRDefault="00AD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9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B"/>
    <w:rsid w:val="0008651B"/>
    <w:rsid w:val="000E01CE"/>
    <w:rsid w:val="000E0773"/>
    <w:rsid w:val="001713E4"/>
    <w:rsid w:val="001D5415"/>
    <w:rsid w:val="001F2082"/>
    <w:rsid w:val="00267224"/>
    <w:rsid w:val="00362C60"/>
    <w:rsid w:val="00362F65"/>
    <w:rsid w:val="003B3111"/>
    <w:rsid w:val="003C6A28"/>
    <w:rsid w:val="0042462F"/>
    <w:rsid w:val="004C01BC"/>
    <w:rsid w:val="00526682"/>
    <w:rsid w:val="005B1819"/>
    <w:rsid w:val="005B3886"/>
    <w:rsid w:val="005E46FD"/>
    <w:rsid w:val="00600E52"/>
    <w:rsid w:val="00641B32"/>
    <w:rsid w:val="00695772"/>
    <w:rsid w:val="006E17E2"/>
    <w:rsid w:val="006F5697"/>
    <w:rsid w:val="007000FF"/>
    <w:rsid w:val="00777A9A"/>
    <w:rsid w:val="00785C13"/>
    <w:rsid w:val="007A31FC"/>
    <w:rsid w:val="007C19A7"/>
    <w:rsid w:val="007C44C3"/>
    <w:rsid w:val="008D0B86"/>
    <w:rsid w:val="008D79DA"/>
    <w:rsid w:val="00912BFF"/>
    <w:rsid w:val="0095034A"/>
    <w:rsid w:val="00953C7A"/>
    <w:rsid w:val="009D0951"/>
    <w:rsid w:val="009E0CE2"/>
    <w:rsid w:val="009F0DD8"/>
    <w:rsid w:val="00A35DBF"/>
    <w:rsid w:val="00A9756B"/>
    <w:rsid w:val="00AD4C34"/>
    <w:rsid w:val="00B87532"/>
    <w:rsid w:val="00BC4064"/>
    <w:rsid w:val="00BE6E77"/>
    <w:rsid w:val="00C11777"/>
    <w:rsid w:val="00C165E4"/>
    <w:rsid w:val="00C449D5"/>
    <w:rsid w:val="00C904ED"/>
    <w:rsid w:val="00CA0488"/>
    <w:rsid w:val="00CA0871"/>
    <w:rsid w:val="00CE063E"/>
    <w:rsid w:val="00DC1DBC"/>
    <w:rsid w:val="00DE1744"/>
    <w:rsid w:val="00DE22FE"/>
    <w:rsid w:val="00DF3857"/>
    <w:rsid w:val="00E32516"/>
    <w:rsid w:val="00E60957"/>
    <w:rsid w:val="00EC0DCF"/>
    <w:rsid w:val="00EC73DC"/>
    <w:rsid w:val="00F64E75"/>
    <w:rsid w:val="00F7597A"/>
    <w:rsid w:val="00F83419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F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6A28"/>
  </w:style>
  <w:style w:type="paragraph" w:styleId="a5">
    <w:name w:val="header"/>
    <w:basedOn w:val="a"/>
    <w:rsid w:val="003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F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6A28"/>
  </w:style>
  <w:style w:type="paragraph" w:styleId="a5">
    <w:name w:val="header"/>
    <w:basedOn w:val="a"/>
    <w:rsid w:val="003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3402-BB4A-4646-993A-CAFF8B24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1650</Characters>
  <Application>Microsoft Office Word</Application>
  <DocSecurity>0</DocSecurity>
  <Lines>13</Lines>
  <Paragraphs>3</Paragraphs>
  <ScaleCrop>false</ScaleCrop>
  <Company>Chinese ORG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2015-09-24T01:34:00Z</dcterms:created>
  <dcterms:modified xsi:type="dcterms:W3CDTF">2015-09-24T01:38:00Z</dcterms:modified>
</cp:coreProperties>
</file>