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kern w:val="0"/>
        </w:rPr>
      </w:pPr>
      <w:r>
        <w:rPr>
          <w:rFonts w:eastAsia="黑体"/>
          <w:kern w:val="0"/>
        </w:rPr>
        <w:t>附件2</w:t>
      </w:r>
    </w:p>
    <w:p>
      <w:pPr>
        <w:widowControl/>
        <w:spacing w:line="700" w:lineRule="exact"/>
        <w:jc w:val="center"/>
        <w:rPr>
          <w:rFonts w:eastAsia="方正小标宋简体"/>
          <w:kern w:val="0"/>
          <w:sz w:val="44"/>
          <w:szCs w:val="44"/>
        </w:rPr>
      </w:pPr>
    </w:p>
    <w:p>
      <w:pPr>
        <w:widowControl/>
        <w:spacing w:line="700" w:lineRule="exact"/>
        <w:jc w:val="center"/>
        <w:rPr>
          <w:rFonts w:eastAsia="方正小标宋简体"/>
          <w:kern w:val="0"/>
          <w:sz w:val="44"/>
          <w:szCs w:val="44"/>
        </w:rPr>
      </w:pPr>
      <w:bookmarkStart w:id="0" w:name="_GoBack"/>
      <w:r>
        <w:rPr>
          <w:rFonts w:eastAsia="方正小标宋简体"/>
          <w:kern w:val="0"/>
          <w:sz w:val="44"/>
          <w:szCs w:val="44"/>
        </w:rPr>
        <w:t>企业自主决策、政府备案管理事项清单</w:t>
      </w:r>
    </w:p>
    <w:bookmarkEnd w:id="0"/>
    <w:tbl>
      <w:tblPr>
        <w:tblStyle w:val="3"/>
        <w:tblW w:w="14049" w:type="dxa"/>
        <w:tblInd w:w="93" w:type="dxa"/>
        <w:tblLayout w:type="fixed"/>
        <w:tblCellMar>
          <w:top w:w="0" w:type="dxa"/>
          <w:left w:w="108" w:type="dxa"/>
          <w:bottom w:w="0" w:type="dxa"/>
          <w:right w:w="108" w:type="dxa"/>
        </w:tblCellMar>
      </w:tblPr>
      <w:tblGrid>
        <w:gridCol w:w="771"/>
        <w:gridCol w:w="3136"/>
        <w:gridCol w:w="2113"/>
        <w:gridCol w:w="4060"/>
        <w:gridCol w:w="3969"/>
      </w:tblGrid>
      <w:tr>
        <w:tblPrEx>
          <w:tblLayout w:type="fixed"/>
          <w:tblCellMar>
            <w:top w:w="0" w:type="dxa"/>
            <w:left w:w="108" w:type="dxa"/>
            <w:bottom w:w="0" w:type="dxa"/>
            <w:right w:w="108" w:type="dxa"/>
          </w:tblCellMar>
        </w:tblPrEx>
        <w:trPr>
          <w:trHeight w:val="561" w:hRule="atLeast"/>
          <w:tblHeader/>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序号</w:t>
            </w:r>
          </w:p>
        </w:tc>
        <w:tc>
          <w:tcPr>
            <w:tcW w:w="3136"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事项名称</w:t>
            </w:r>
          </w:p>
        </w:tc>
        <w:tc>
          <w:tcPr>
            <w:tcW w:w="2113"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主管部门</w:t>
            </w:r>
          </w:p>
        </w:tc>
        <w:tc>
          <w:tcPr>
            <w:tcW w:w="4060"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依据</w:t>
            </w:r>
          </w:p>
        </w:tc>
        <w:tc>
          <w:tcPr>
            <w:tcW w:w="3969"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备  注</w:t>
            </w:r>
          </w:p>
        </w:tc>
      </w:tr>
      <w:tr>
        <w:tblPrEx>
          <w:tblLayout w:type="fixed"/>
          <w:tblCellMar>
            <w:top w:w="0" w:type="dxa"/>
            <w:left w:w="108" w:type="dxa"/>
            <w:bottom w:w="0" w:type="dxa"/>
            <w:right w:w="108" w:type="dxa"/>
          </w:tblCellMar>
        </w:tblPrEx>
        <w:trPr>
          <w:trHeight w:val="556" w:hRule="atLeast"/>
        </w:trPr>
        <w:tc>
          <w:tcPr>
            <w:tcW w:w="1404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b/>
                <w:bCs/>
                <w:kern w:val="0"/>
                <w:sz w:val="24"/>
                <w:szCs w:val="24"/>
              </w:rPr>
            </w:pPr>
            <w:r>
              <w:rPr>
                <w:b/>
                <w:bCs/>
                <w:kern w:val="0"/>
                <w:sz w:val="24"/>
                <w:szCs w:val="24"/>
              </w:rPr>
              <w:t>一、第三方机构实施的强制评估事项（7项）</w:t>
            </w:r>
          </w:p>
        </w:tc>
      </w:tr>
      <w:tr>
        <w:tblPrEx>
          <w:tblLayout w:type="fixed"/>
          <w:tblCellMar>
            <w:top w:w="0" w:type="dxa"/>
            <w:left w:w="108" w:type="dxa"/>
            <w:bottom w:w="0" w:type="dxa"/>
            <w:right w:w="108" w:type="dxa"/>
          </w:tblCellMar>
        </w:tblPrEx>
        <w:trPr>
          <w:trHeight w:val="49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地震安全性评价</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市科工商务局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1.《中华人民共和国防震减灾法》</w:t>
            </w:r>
          </w:p>
        </w:tc>
        <w:tc>
          <w:tcPr>
            <w:tcW w:w="3969" w:type="dxa"/>
            <w:vMerge w:val="restart"/>
            <w:tcBorders>
              <w:top w:val="nil"/>
              <w:left w:val="nil"/>
              <w:right w:val="single" w:color="auto" w:sz="4" w:space="0"/>
            </w:tcBorders>
            <w:noWrap w:val="0"/>
            <w:vAlign w:val="center"/>
          </w:tcPr>
          <w:p>
            <w:pPr>
              <w:widowControl/>
              <w:spacing w:line="300" w:lineRule="exact"/>
              <w:jc w:val="left"/>
              <w:rPr>
                <w:kern w:val="0"/>
                <w:sz w:val="20"/>
              </w:rPr>
            </w:pPr>
            <w:r>
              <w:rPr>
                <w:kern w:val="0"/>
                <w:sz w:val="20"/>
              </w:rPr>
              <w:t>1.明确实施项目范围，规范中介服务，破除行业、地区壁垒和部门垄断。</w:t>
            </w:r>
          </w:p>
          <w:p>
            <w:pPr>
              <w:widowControl/>
              <w:spacing w:line="300" w:lineRule="exact"/>
              <w:jc w:val="left"/>
              <w:rPr>
                <w:kern w:val="0"/>
                <w:sz w:val="20"/>
              </w:rPr>
            </w:pPr>
            <w:r>
              <w:rPr>
                <w:kern w:val="0"/>
                <w:sz w:val="20"/>
              </w:rPr>
              <w:t>2. 由企业依照标准规范自行组织开展，可作为相关审批事项的申报材料之一，相关部门一律不得单独进行审批审查。</w:t>
            </w:r>
          </w:p>
          <w:p>
            <w:pPr>
              <w:widowControl/>
              <w:spacing w:line="300" w:lineRule="exact"/>
              <w:jc w:val="left"/>
              <w:rPr>
                <w:kern w:val="0"/>
                <w:sz w:val="20"/>
              </w:rPr>
            </w:pPr>
            <w:r>
              <w:rPr>
                <w:kern w:val="0"/>
                <w:sz w:val="20"/>
              </w:rPr>
              <w:t>3、气候可行性论证由县级以上气象主管机构组织管理。</w:t>
            </w:r>
          </w:p>
        </w:tc>
      </w:tr>
      <w:tr>
        <w:tblPrEx>
          <w:tblLayout w:type="fixed"/>
          <w:tblCellMar>
            <w:top w:w="0" w:type="dxa"/>
            <w:left w:w="108" w:type="dxa"/>
            <w:bottom w:w="0" w:type="dxa"/>
            <w:right w:w="108" w:type="dxa"/>
          </w:tblCellMar>
        </w:tblPrEx>
        <w:trPr>
          <w:trHeight w:val="701"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2</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地质灾害危险性评估</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市国土资源局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1.《地质灾害防治条例》</w:t>
            </w:r>
            <w:r>
              <w:rPr>
                <w:kern w:val="0"/>
                <w:sz w:val="20"/>
              </w:rPr>
              <w:br w:type="textWrapping"/>
            </w:r>
            <w:r>
              <w:rPr>
                <w:kern w:val="0"/>
                <w:sz w:val="20"/>
              </w:rPr>
              <w:t>2.《建设项目用地预审管理办法》</w:t>
            </w:r>
          </w:p>
        </w:tc>
        <w:tc>
          <w:tcPr>
            <w:tcW w:w="3969" w:type="dxa"/>
            <w:vMerge w:val="continue"/>
            <w:tcBorders>
              <w:left w:val="nil"/>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67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3</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建筑工程施工图设计审查</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市住房城乡建设局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1.《建设工程勘察设计管理条例》</w:t>
            </w:r>
          </w:p>
        </w:tc>
        <w:tc>
          <w:tcPr>
            <w:tcW w:w="3969" w:type="dxa"/>
            <w:vMerge w:val="continue"/>
            <w:tcBorders>
              <w:left w:val="nil"/>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59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4</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职业病危害预评价</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市卫生计生局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1.《中华人民共和国职业病防治法》</w:t>
            </w:r>
          </w:p>
        </w:tc>
        <w:tc>
          <w:tcPr>
            <w:tcW w:w="3969" w:type="dxa"/>
            <w:vMerge w:val="continue"/>
            <w:tcBorders>
              <w:left w:val="nil"/>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562"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5</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建设项目安全预评价</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市安监局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1.《中华人民共和国安全生产法》</w:t>
            </w:r>
          </w:p>
        </w:tc>
        <w:tc>
          <w:tcPr>
            <w:tcW w:w="3969" w:type="dxa"/>
            <w:vMerge w:val="continue"/>
            <w:tcBorders>
              <w:left w:val="nil"/>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68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6</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建设项目安全验收评价</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市安监局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1.《中华人民共和国安全生产法》</w:t>
            </w:r>
          </w:p>
        </w:tc>
        <w:tc>
          <w:tcPr>
            <w:tcW w:w="3969" w:type="dxa"/>
            <w:vMerge w:val="continue"/>
            <w:tcBorders>
              <w:left w:val="nil"/>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84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7</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气候可行性论证</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市气象局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1.《中华人民共和国气象法》</w:t>
            </w:r>
          </w:p>
          <w:p>
            <w:pPr>
              <w:widowControl/>
              <w:spacing w:line="300" w:lineRule="exact"/>
              <w:jc w:val="left"/>
              <w:rPr>
                <w:kern w:val="0"/>
                <w:sz w:val="20"/>
              </w:rPr>
            </w:pPr>
            <w:r>
              <w:rPr>
                <w:kern w:val="0"/>
                <w:sz w:val="20"/>
              </w:rPr>
              <w:t>2.《气象灾害防御条例》</w:t>
            </w:r>
          </w:p>
          <w:p>
            <w:pPr>
              <w:widowControl/>
              <w:spacing w:line="300" w:lineRule="exact"/>
              <w:jc w:val="left"/>
              <w:rPr>
                <w:kern w:val="0"/>
                <w:sz w:val="20"/>
              </w:rPr>
            </w:pPr>
            <w:r>
              <w:rPr>
                <w:kern w:val="0"/>
                <w:sz w:val="20"/>
              </w:rPr>
              <w:t>3.《气候可行性论证管理办法》</w:t>
            </w:r>
          </w:p>
          <w:p>
            <w:pPr>
              <w:widowControl/>
              <w:spacing w:line="300" w:lineRule="exact"/>
              <w:jc w:val="left"/>
              <w:rPr>
                <w:kern w:val="0"/>
                <w:sz w:val="20"/>
              </w:rPr>
            </w:pPr>
          </w:p>
        </w:tc>
        <w:tc>
          <w:tcPr>
            <w:tcW w:w="3969" w:type="dxa"/>
            <w:vMerge w:val="continue"/>
            <w:tcBorders>
              <w:left w:val="nil"/>
              <w:bottom w:val="single" w:color="auto" w:sz="4" w:space="0"/>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671" w:hRule="atLeast"/>
        </w:trPr>
        <w:tc>
          <w:tcPr>
            <w:tcW w:w="1404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b/>
                <w:bCs/>
                <w:kern w:val="0"/>
                <w:sz w:val="24"/>
                <w:szCs w:val="24"/>
              </w:rPr>
            </w:pPr>
            <w:r>
              <w:rPr>
                <w:b/>
                <w:bCs/>
                <w:kern w:val="0"/>
                <w:sz w:val="24"/>
                <w:szCs w:val="24"/>
              </w:rPr>
              <w:t>二、实行备案管理事项（17项）</w:t>
            </w:r>
          </w:p>
        </w:tc>
      </w:tr>
      <w:tr>
        <w:tblPrEx>
          <w:tblLayout w:type="fixed"/>
          <w:tblCellMar>
            <w:top w:w="0" w:type="dxa"/>
            <w:left w:w="108" w:type="dxa"/>
            <w:bottom w:w="0" w:type="dxa"/>
            <w:right w:w="108" w:type="dxa"/>
          </w:tblCellMar>
        </w:tblPrEx>
        <w:trPr>
          <w:trHeight w:val="490" w:hRule="atLeast"/>
        </w:trPr>
        <w:tc>
          <w:tcPr>
            <w:tcW w:w="1404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0"/>
              </w:rPr>
            </w:pPr>
            <w:r>
              <w:rPr>
                <w:b/>
                <w:bCs/>
                <w:kern w:val="0"/>
                <w:sz w:val="20"/>
              </w:rPr>
              <w:t>（一）立项阶段</w:t>
            </w:r>
          </w:p>
        </w:tc>
      </w:tr>
      <w:tr>
        <w:tblPrEx>
          <w:tblLayout w:type="fixed"/>
          <w:tblCellMar>
            <w:top w:w="0" w:type="dxa"/>
            <w:left w:w="108" w:type="dxa"/>
            <w:bottom w:w="0" w:type="dxa"/>
            <w:right w:w="108" w:type="dxa"/>
          </w:tblCellMar>
        </w:tblPrEx>
        <w:trPr>
          <w:trHeight w:val="995"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企业投资项目备案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市发展改革局、科工商务局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1.《企业投资项目核准和备案管理条例》</w:t>
            </w:r>
            <w:r>
              <w:rPr>
                <w:kern w:val="0"/>
                <w:sz w:val="20"/>
              </w:rPr>
              <w:br w:type="textWrapping"/>
            </w:r>
            <w:r>
              <w:rPr>
                <w:kern w:val="0"/>
                <w:sz w:val="20"/>
              </w:rPr>
              <w:t>2.《企业投资项目核准和备案管理办法》</w:t>
            </w:r>
            <w:r>
              <w:rPr>
                <w:kern w:val="0"/>
                <w:sz w:val="20"/>
              </w:rPr>
              <w:br w:type="textWrapping"/>
            </w:r>
            <w:r>
              <w:rPr>
                <w:kern w:val="0"/>
                <w:sz w:val="20"/>
              </w:rPr>
              <w:t>3.《外商投资项目核准和备案管理办法》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1.《政府核准的投资项目目录》以外的企业投资项目实行备案管理。</w:t>
            </w:r>
          </w:p>
          <w:p>
            <w:pPr>
              <w:widowControl/>
              <w:spacing w:line="300" w:lineRule="exact"/>
              <w:jc w:val="left"/>
              <w:rPr>
                <w:kern w:val="0"/>
                <w:sz w:val="20"/>
              </w:rPr>
            </w:pPr>
            <w:r>
              <w:rPr>
                <w:kern w:val="0"/>
                <w:sz w:val="20"/>
              </w:rPr>
              <w:t>2.在不改变规划条件的前提下，对零土地技改项目实行承诺备案制。</w:t>
            </w:r>
          </w:p>
        </w:tc>
      </w:tr>
      <w:tr>
        <w:tblPrEx>
          <w:tblLayout w:type="fixed"/>
          <w:tblCellMar>
            <w:top w:w="0" w:type="dxa"/>
            <w:left w:w="108" w:type="dxa"/>
            <w:bottom w:w="0" w:type="dxa"/>
            <w:right w:w="108" w:type="dxa"/>
          </w:tblCellMar>
        </w:tblPrEx>
        <w:trPr>
          <w:trHeight w:val="413" w:hRule="atLeast"/>
        </w:trPr>
        <w:tc>
          <w:tcPr>
            <w:tcW w:w="1404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0"/>
              </w:rPr>
            </w:pPr>
            <w:r>
              <w:rPr>
                <w:b/>
                <w:bCs/>
                <w:kern w:val="0"/>
                <w:sz w:val="20"/>
              </w:rPr>
              <w:t>（二）报建阶段</w:t>
            </w:r>
          </w:p>
        </w:tc>
      </w:tr>
      <w:tr>
        <w:tblPrEx>
          <w:tblLayout w:type="fixed"/>
          <w:tblCellMar>
            <w:top w:w="0" w:type="dxa"/>
            <w:left w:w="108" w:type="dxa"/>
            <w:bottom w:w="0" w:type="dxa"/>
            <w:right w:w="108" w:type="dxa"/>
          </w:tblCellMar>
        </w:tblPrEx>
        <w:trPr>
          <w:trHeight w:val="69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2</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入海排污口位置备案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市环境保护局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1.《中华人民共和国海洋环境保护法》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77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3</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房屋建筑和市政基础设施工程最高投标限价及其成果文件备案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市住房和城乡建设局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1.《建筑工程施工发包与承包计价管理办法》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59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4</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航道工程建设项目开工备案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市交通运输局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1.《航道建设管理规定》</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68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5</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公路、水运工程招标备案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市交通运输局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1.《公路工程建设项目招标投标管理办法》</w:t>
            </w:r>
            <w:r>
              <w:rPr>
                <w:kern w:val="0"/>
                <w:sz w:val="20"/>
              </w:rPr>
              <w:br w:type="textWrapping"/>
            </w:r>
            <w:r>
              <w:rPr>
                <w:kern w:val="0"/>
                <w:sz w:val="20"/>
              </w:rPr>
              <w:t>2.《水运工程建设项目招标投标管理办法》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82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6</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港口工程项目资格预审、招标文件和招标结果备案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市交通运输局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1.《中华人民共和国招标投标法》</w:t>
            </w:r>
            <w:r>
              <w:rPr>
                <w:kern w:val="0"/>
                <w:sz w:val="20"/>
              </w:rPr>
              <w:br w:type="textWrapping"/>
            </w:r>
            <w:r>
              <w:rPr>
                <w:kern w:val="0"/>
                <w:sz w:val="20"/>
              </w:rPr>
              <w:t>2.《水运工程建设项目招标投标管理办法》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639"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7</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对水利工程建设安全生产措施方案的备案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1.《水利工程建设安全生产管理规定》</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53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8</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对水利工程开工情况的备案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1.《水利工程建设项目管理规定（试行）》</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439"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9</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对河道管理范围内建设项目施工安排的备案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1.《中华人民共和国河道管理条例》</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78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10</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对水利工程项目招标的备案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1.《水利工程建设项目招标投标管理规定》</w:t>
            </w:r>
            <w:r>
              <w:rPr>
                <w:kern w:val="0"/>
                <w:sz w:val="20"/>
              </w:rPr>
              <w:br w:type="textWrapping"/>
            </w:r>
            <w:r>
              <w:rPr>
                <w:kern w:val="0"/>
                <w:sz w:val="20"/>
              </w:rPr>
              <w:t>2.《工程建设项目货物招标投标办法》</w:t>
            </w:r>
            <w:r>
              <w:rPr>
                <w:kern w:val="0"/>
                <w:sz w:val="20"/>
              </w:rPr>
              <w:br w:type="textWrapping"/>
            </w:r>
            <w:r>
              <w:rPr>
                <w:kern w:val="0"/>
                <w:sz w:val="20"/>
              </w:rPr>
              <w:t>3.《水利工程建设项目招标投标管理规定》</w:t>
            </w:r>
          </w:p>
        </w:tc>
        <w:tc>
          <w:tcPr>
            <w:tcW w:w="3969"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96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11</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因工程建设确需改装、拆除或者迁移城市公共供水设施审批</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1.《城市供水条例》</w:t>
            </w:r>
          </w:p>
        </w:tc>
        <w:tc>
          <w:tcPr>
            <w:tcW w:w="3969"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1.该事项为“因工程建设需要拆除、改动、迁移供水、排水与污水处理设施审核”子项。</w:t>
            </w:r>
          </w:p>
        </w:tc>
      </w:tr>
      <w:tr>
        <w:tblPrEx>
          <w:tblLayout w:type="fixed"/>
          <w:tblCellMar>
            <w:top w:w="0" w:type="dxa"/>
            <w:left w:w="108" w:type="dxa"/>
            <w:bottom w:w="0" w:type="dxa"/>
            <w:right w:w="108" w:type="dxa"/>
          </w:tblCellMar>
        </w:tblPrEx>
        <w:trPr>
          <w:trHeight w:val="74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12</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建设工程消防设计备案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市公安局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1.《中华人民共和国消防法》</w:t>
            </w:r>
          </w:p>
        </w:tc>
        <w:tc>
          <w:tcPr>
            <w:tcW w:w="3969"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《建设工程消防监督管理规定》第十三、十四条规定之外的项目实行消防设计备案。</w:t>
            </w:r>
          </w:p>
        </w:tc>
      </w:tr>
      <w:tr>
        <w:tblPrEx>
          <w:tblLayout w:type="fixed"/>
          <w:tblCellMar>
            <w:top w:w="0" w:type="dxa"/>
            <w:left w:w="108" w:type="dxa"/>
            <w:bottom w:w="0" w:type="dxa"/>
            <w:right w:w="108" w:type="dxa"/>
          </w:tblCellMar>
        </w:tblPrEx>
        <w:trPr>
          <w:trHeight w:val="382" w:hRule="atLeast"/>
        </w:trPr>
        <w:tc>
          <w:tcPr>
            <w:tcW w:w="1404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0"/>
              </w:rPr>
            </w:pPr>
            <w:r>
              <w:rPr>
                <w:b/>
                <w:bCs/>
                <w:kern w:val="0"/>
                <w:sz w:val="20"/>
              </w:rPr>
              <w:t>（三）验收阶段</w:t>
            </w:r>
          </w:p>
        </w:tc>
      </w:tr>
      <w:tr>
        <w:tblPrEx>
          <w:tblLayout w:type="fixed"/>
          <w:tblCellMar>
            <w:top w:w="0" w:type="dxa"/>
            <w:left w:w="108" w:type="dxa"/>
            <w:bottom w:w="0" w:type="dxa"/>
            <w:right w:w="108" w:type="dxa"/>
          </w:tblCellMar>
        </w:tblPrEx>
        <w:trPr>
          <w:trHeight w:val="77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13</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房屋市政工程竣工验收备案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市住房和城乡建设局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1.《建设工程质量管理条例》</w:t>
            </w:r>
            <w:r>
              <w:rPr>
                <w:kern w:val="0"/>
                <w:sz w:val="20"/>
              </w:rPr>
              <w:br w:type="textWrapping"/>
            </w:r>
            <w:r>
              <w:rPr>
                <w:kern w:val="0"/>
                <w:sz w:val="20"/>
              </w:rPr>
              <w:t>2.《房屋建筑和市政基础设施工程竣工验收备案管理办法》</w:t>
            </w:r>
            <w:r>
              <w:rPr>
                <w:kern w:val="0"/>
                <w:sz w:val="20"/>
              </w:rPr>
              <w:br w:type="textWrapping"/>
            </w:r>
            <w:r>
              <w:rPr>
                <w:kern w:val="0"/>
                <w:sz w:val="20"/>
              </w:rPr>
              <w:t>3.《广东省建设工程质量管理条例》</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389"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14</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公路工程交工验收备案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市交通运输局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1.《公路工程竣（交）工验收办法》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p>
        </w:tc>
      </w:tr>
      <w:tr>
        <w:tblPrEx>
          <w:tblLayout w:type="fixed"/>
          <w:tblCellMar>
            <w:top w:w="0" w:type="dxa"/>
            <w:left w:w="108" w:type="dxa"/>
            <w:bottom w:w="0" w:type="dxa"/>
            <w:right w:w="108" w:type="dxa"/>
          </w:tblCellMar>
        </w:tblPrEx>
        <w:trPr>
          <w:trHeight w:val="55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15</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水利工程建设项目验收备案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1.《水利工程建设项目验收管理规定》</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74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16</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对水土保持设施验收材料的报备</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市水务局</w:t>
            </w:r>
          </w:p>
        </w:tc>
        <w:tc>
          <w:tcPr>
            <w:tcW w:w="4060" w:type="dxa"/>
            <w:tcBorders>
              <w:top w:val="nil"/>
              <w:left w:val="nil"/>
              <w:bottom w:val="single" w:color="auto" w:sz="4" w:space="0"/>
              <w:right w:val="single" w:color="auto" w:sz="4" w:space="0"/>
            </w:tcBorders>
            <w:noWrap w:val="0"/>
            <w:vAlign w:val="center"/>
          </w:tcPr>
          <w:p>
            <w:pPr>
              <w:widowControl/>
              <w:spacing w:line="200" w:lineRule="exact"/>
              <w:jc w:val="left"/>
              <w:rPr>
                <w:kern w:val="0"/>
                <w:sz w:val="20"/>
              </w:rPr>
            </w:pPr>
            <w:r>
              <w:rPr>
                <w:kern w:val="0"/>
                <w:sz w:val="20"/>
              </w:rPr>
              <w:t>1.《中华人民共和国水土保持法》</w:t>
            </w:r>
            <w:r>
              <w:rPr>
                <w:kern w:val="0"/>
                <w:sz w:val="20"/>
              </w:rPr>
              <w:br w:type="textWrapping"/>
            </w:r>
            <w:r>
              <w:rPr>
                <w:kern w:val="0"/>
                <w:sz w:val="20"/>
              </w:rPr>
              <w:t>2.《水利部关于加强事中事后监管规范生产建设项目水土保持设施自主验收的通知》</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　</w:t>
            </w:r>
          </w:p>
        </w:tc>
      </w:tr>
      <w:tr>
        <w:tblPrEx>
          <w:tblLayout w:type="fixed"/>
          <w:tblCellMar>
            <w:top w:w="0" w:type="dxa"/>
            <w:left w:w="108" w:type="dxa"/>
            <w:bottom w:w="0" w:type="dxa"/>
            <w:right w:w="108" w:type="dxa"/>
          </w:tblCellMar>
        </w:tblPrEx>
        <w:trPr>
          <w:trHeight w:val="65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17</w:t>
            </w:r>
          </w:p>
        </w:tc>
        <w:tc>
          <w:tcPr>
            <w:tcW w:w="3136"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建设工程消防验收备案</w:t>
            </w:r>
          </w:p>
        </w:tc>
        <w:tc>
          <w:tcPr>
            <w:tcW w:w="2113" w:type="dxa"/>
            <w:tcBorders>
              <w:top w:val="nil"/>
              <w:left w:val="nil"/>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市公安局</w:t>
            </w:r>
          </w:p>
        </w:tc>
        <w:tc>
          <w:tcPr>
            <w:tcW w:w="4060"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1.《中华人民共和国消防法》</w:t>
            </w:r>
          </w:p>
        </w:tc>
        <w:tc>
          <w:tcPr>
            <w:tcW w:w="3969" w:type="dxa"/>
            <w:tcBorders>
              <w:top w:val="nil"/>
              <w:left w:val="nil"/>
              <w:bottom w:val="single" w:color="auto" w:sz="4" w:space="0"/>
              <w:right w:val="single" w:color="auto" w:sz="4" w:space="0"/>
            </w:tcBorders>
            <w:noWrap w:val="0"/>
            <w:vAlign w:val="center"/>
          </w:tcPr>
          <w:p>
            <w:pPr>
              <w:widowControl/>
              <w:spacing w:line="300" w:lineRule="exact"/>
              <w:jc w:val="left"/>
              <w:rPr>
                <w:kern w:val="0"/>
                <w:sz w:val="20"/>
              </w:rPr>
            </w:pPr>
            <w:r>
              <w:rPr>
                <w:kern w:val="0"/>
                <w:sz w:val="20"/>
              </w:rPr>
              <w:t>《建设工程消防监督管理规定》第十三、十四条规定之外的项目实行消防验收备案。</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C2087"/>
    <w:rsid w:val="701C20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2019-01-04T02:01:00Z</dcterms:created>
  <dc:creator>lym</dc:creator>
  <cp:lastModifiedBy>lym</cp:lastModifiedBy>
  <dcterms:modified xsi:type="dcterms:W3CDTF">2019-01-04T02:01:57Z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