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 w:leftChars="16"/>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附</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件</w:t>
      </w:r>
    </w:p>
    <w:p>
      <w:pPr>
        <w:pStyle w:val="2"/>
        <w:rPr>
          <w:rFonts w:hint="eastAsia" w:ascii="宋体" w:hAnsi="宋体" w:eastAsia="宋体" w:cs="宋体"/>
          <w:sz w:val="32"/>
          <w:szCs w:val="32"/>
        </w:rPr>
      </w:pPr>
    </w:p>
    <w:p>
      <w:pPr>
        <w:ind w:left="0" w:leftChars="0"/>
        <w:jc w:val="center"/>
        <w:rPr>
          <w:rFonts w:hint="eastAsia" w:ascii="宋体" w:hAnsi="宋体" w:eastAsia="宋体" w:cs="宋体"/>
          <w:b/>
          <w:bCs/>
          <w:sz w:val="44"/>
          <w:szCs w:val="44"/>
        </w:rPr>
      </w:pPr>
      <w:r>
        <w:rPr>
          <w:rFonts w:hint="eastAsia" w:ascii="宋体" w:hAnsi="宋体" w:eastAsia="宋体" w:cs="宋体"/>
          <w:b/>
          <w:bCs/>
          <w:sz w:val="44"/>
          <w:szCs w:val="44"/>
        </w:rPr>
        <w:t>恩平市</w:t>
      </w:r>
      <w:r>
        <w:rPr>
          <w:rFonts w:hint="eastAsia" w:ascii="宋体" w:hAnsi="宋体" w:eastAsia="宋体" w:cs="宋体"/>
          <w:b/>
          <w:bCs/>
          <w:sz w:val="44"/>
          <w:szCs w:val="44"/>
          <w:lang w:eastAsia="zh-CN"/>
        </w:rPr>
        <w:t>住房和城乡建设局</w:t>
      </w:r>
      <w:r>
        <w:rPr>
          <w:rFonts w:hint="eastAsia" w:ascii="宋体" w:hAnsi="宋体" w:eastAsia="宋体" w:cs="宋体"/>
          <w:b/>
          <w:bCs/>
          <w:sz w:val="44"/>
          <w:szCs w:val="44"/>
        </w:rPr>
        <w:t>机关食堂食材配送服务项目采购评分标准</w:t>
      </w: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spacing w:line="360" w:lineRule="auto"/>
        <w:ind w:left="-420" w:leftChars="-200" w:right="-313" w:rightChars="-149"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rPr>
        <w:t>一、评分选取方式</w:t>
      </w:r>
    </w:p>
    <w:p>
      <w:pPr>
        <w:keepNext w:val="0"/>
        <w:keepLines w:val="0"/>
        <w:pageBreakBefore w:val="0"/>
        <w:widowControl w:val="0"/>
        <w:kinsoku/>
        <w:wordWrap/>
        <w:overflowPunct/>
        <w:topLinePunct w:val="0"/>
        <w:autoSpaceDE/>
        <w:autoSpaceDN/>
        <w:bidi w:val="0"/>
        <w:adjustRightInd/>
        <w:snapToGrid/>
        <w:spacing w:line="640" w:lineRule="exact"/>
        <w:ind w:left="-420" w:leftChars="-200" w:right="-313" w:rightChars="-149"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本次采购采用综合选取的方式确定中选单位。由局小额项目承（发）包工作组先对报名单位进行初步评审；然后对满足初步评审要求的单位，按照详细评审规定的评分标准进行打分。</w:t>
      </w:r>
    </w:p>
    <w:p>
      <w:pPr>
        <w:keepNext w:val="0"/>
        <w:keepLines w:val="0"/>
        <w:pageBreakBefore w:val="0"/>
        <w:widowControl w:val="0"/>
        <w:kinsoku/>
        <w:wordWrap/>
        <w:overflowPunct/>
        <w:topLinePunct w:val="0"/>
        <w:autoSpaceDE/>
        <w:autoSpaceDN/>
        <w:bidi w:val="0"/>
        <w:adjustRightInd/>
        <w:snapToGrid/>
        <w:spacing w:line="640" w:lineRule="exact"/>
        <w:ind w:left="-420" w:leftChars="-200" w:right="-313" w:rightChars="-149"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局小额项目承（发）包工作组</w:t>
      </w:r>
      <w:bookmarkStart w:id="0" w:name="OLE_LINK2"/>
      <w:r>
        <w:rPr>
          <w:rFonts w:hint="eastAsia" w:ascii="宋体" w:hAnsi="宋体" w:eastAsia="宋体" w:cs="宋体"/>
          <w:sz w:val="32"/>
          <w:szCs w:val="32"/>
          <w:lang w:eastAsia="zh-CN"/>
        </w:rPr>
        <w:t>成员</w:t>
      </w:r>
      <w:bookmarkEnd w:id="0"/>
      <w:r>
        <w:rPr>
          <w:rFonts w:hint="eastAsia" w:ascii="宋体" w:hAnsi="宋体" w:eastAsia="宋体" w:cs="宋体"/>
          <w:sz w:val="32"/>
          <w:szCs w:val="32"/>
          <w:lang w:eastAsia="zh-CN"/>
        </w:rPr>
        <w:t>对照详细评审中各评审项目对报名单位进行评分，取各成员评分的平均值作为该单位的得分，并按得分由高到低顺序推荐中选单位。（说明：如报名单位只有1家，则需满足初步审查各项审查标准，再根据详细评审的各评审项目进行评分，得分60分以上可推荐为中选单位；如报名单位1家以上，满足初步审查各项审查标准，再按详细评审的各评审项目进行综合评分，</w:t>
      </w:r>
      <w:r>
        <w:rPr>
          <w:rFonts w:hint="eastAsia" w:ascii="宋体" w:hAnsi="宋体" w:eastAsia="宋体" w:cs="宋体"/>
          <w:sz w:val="32"/>
          <w:szCs w:val="32"/>
          <w:lang w:val="en-US" w:eastAsia="zh-CN"/>
        </w:rPr>
        <w:t>综合评分</w:t>
      </w:r>
      <w:r>
        <w:rPr>
          <w:rFonts w:hint="eastAsia" w:ascii="宋体" w:hAnsi="宋体" w:eastAsia="宋体" w:cs="宋体"/>
          <w:sz w:val="32"/>
          <w:szCs w:val="32"/>
          <w:lang w:eastAsia="zh-CN"/>
        </w:rPr>
        <w:t>由高到低顺序推荐中选单位。</w:t>
      </w:r>
      <w:r>
        <w:rPr>
          <w:rFonts w:hint="eastAsia" w:ascii="宋体" w:hAnsi="宋体" w:eastAsia="宋体" w:cs="宋体"/>
          <w:sz w:val="32"/>
          <w:szCs w:val="32"/>
          <w:lang w:val="en-US" w:eastAsia="zh-CN"/>
        </w:rPr>
        <w:t>综合</w:t>
      </w:r>
      <w:r>
        <w:rPr>
          <w:rFonts w:hint="eastAsia" w:ascii="宋体" w:hAnsi="宋体" w:eastAsia="宋体" w:cs="宋体"/>
          <w:sz w:val="32"/>
          <w:szCs w:val="32"/>
          <w:lang w:eastAsia="zh-CN"/>
        </w:rPr>
        <w:t>评分相等时，局小额项目承（发）包工作组视报名单位的情况综合比较，投票确定其名次。）</w:t>
      </w:r>
    </w:p>
    <w:p>
      <w:pPr>
        <w:keepNext w:val="0"/>
        <w:keepLines w:val="0"/>
        <w:pageBreakBefore w:val="0"/>
        <w:widowControl w:val="0"/>
        <w:kinsoku/>
        <w:wordWrap/>
        <w:overflowPunct/>
        <w:topLinePunct w:val="0"/>
        <w:autoSpaceDE/>
        <w:autoSpaceDN/>
        <w:bidi w:val="0"/>
        <w:adjustRightInd/>
        <w:snapToGrid/>
        <w:spacing w:line="640" w:lineRule="exact"/>
        <w:ind w:left="-420" w:leftChars="-200" w:right="-313" w:rightChars="-149" w:firstLine="640" w:firstLineChars="200"/>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420" w:leftChars="-200" w:right="-313" w:rightChars="-149" w:firstLine="640" w:firstLineChars="200"/>
        <w:textAlignment w:val="auto"/>
        <w:rPr>
          <w:rFonts w:hint="eastAsia" w:ascii="宋体" w:hAnsi="宋体" w:eastAsia="宋体" w:cs="宋体"/>
          <w:sz w:val="32"/>
          <w:szCs w:val="32"/>
          <w:lang w:eastAsia="zh-CN"/>
        </w:rPr>
      </w:pPr>
    </w:p>
    <w:p>
      <w:pPr>
        <w:spacing w:line="579" w:lineRule="exact"/>
        <w:ind w:left="0" w:leftChars="0" w:right="-313" w:rightChars="-149" w:firstLine="0" w:firstLineChars="0"/>
        <w:rPr>
          <w:rFonts w:hint="eastAsia" w:ascii="宋体" w:hAnsi="宋体" w:eastAsia="宋体" w:cs="宋体"/>
          <w:sz w:val="32"/>
          <w:szCs w:val="32"/>
          <w:lang w:eastAsia="zh-CN"/>
        </w:rPr>
      </w:pPr>
    </w:p>
    <w:p>
      <w:pPr>
        <w:spacing w:line="360" w:lineRule="auto"/>
        <w:ind w:left="-420" w:leftChars="-200" w:right="-313" w:rightChars="-149" w:firstLine="643" w:firstLineChars="200"/>
        <w:rPr>
          <w:rFonts w:hint="eastAsia" w:ascii="宋体" w:hAnsi="宋体" w:eastAsia="宋体" w:cs="宋体"/>
          <w:b/>
          <w:bCs/>
          <w:sz w:val="32"/>
          <w:szCs w:val="32"/>
        </w:rPr>
      </w:pPr>
      <w:r>
        <w:rPr>
          <w:rFonts w:hint="eastAsia" w:ascii="宋体" w:hAnsi="宋体" w:eastAsia="宋体" w:cs="宋体"/>
          <w:b/>
          <w:bCs/>
          <w:sz w:val="32"/>
          <w:szCs w:val="32"/>
          <w:lang w:eastAsia="zh-CN"/>
        </w:rPr>
        <w:t>二、</w:t>
      </w:r>
      <w:r>
        <w:rPr>
          <w:rFonts w:hint="eastAsia" w:ascii="宋体" w:hAnsi="宋体" w:eastAsia="宋体" w:cs="宋体"/>
          <w:b/>
          <w:bCs/>
          <w:sz w:val="32"/>
          <w:szCs w:val="32"/>
        </w:rPr>
        <w:t>初步审查</w:t>
      </w:r>
    </w:p>
    <w:tbl>
      <w:tblPr>
        <w:tblStyle w:val="7"/>
        <w:tblW w:w="9719" w:type="dxa"/>
        <w:jc w:val="center"/>
        <w:tblInd w:w="0" w:type="dxa"/>
        <w:tblLayout w:type="fixed"/>
        <w:tblCellMar>
          <w:top w:w="0" w:type="dxa"/>
          <w:left w:w="108" w:type="dxa"/>
          <w:bottom w:w="67" w:type="dxa"/>
          <w:right w:w="0" w:type="dxa"/>
        </w:tblCellMar>
      </w:tblPr>
      <w:tblGrid>
        <w:gridCol w:w="1980"/>
        <w:gridCol w:w="7739"/>
      </w:tblGrid>
      <w:tr>
        <w:tblPrEx>
          <w:tblLayout w:type="fixed"/>
          <w:tblCellMar>
            <w:top w:w="0" w:type="dxa"/>
            <w:left w:w="108" w:type="dxa"/>
            <w:bottom w:w="67" w:type="dxa"/>
            <w:right w:w="0" w:type="dxa"/>
          </w:tblCellMar>
        </w:tblPrEx>
        <w:trPr>
          <w:trHeight w:val="637" w:hRule="atLeast"/>
          <w:tblHeader/>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审查项目</w:t>
            </w:r>
          </w:p>
        </w:tc>
        <w:tc>
          <w:tcPr>
            <w:tcW w:w="773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审查标准</w:t>
            </w:r>
          </w:p>
        </w:tc>
      </w:tr>
      <w:tr>
        <w:tblPrEx>
          <w:tblLayout w:type="fixed"/>
          <w:tblCellMar>
            <w:top w:w="0" w:type="dxa"/>
            <w:left w:w="108" w:type="dxa"/>
            <w:bottom w:w="67" w:type="dxa"/>
            <w:right w:w="0" w:type="dxa"/>
          </w:tblCellMar>
        </w:tblPrEx>
        <w:trPr>
          <w:trHeight w:val="2086" w:hRule="atLeast"/>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pStyle w:val="6"/>
              <w:shd w:val="clear" w:color="auto" w:fill="FFFFFF"/>
              <w:spacing w:before="0" w:beforeAutospacing="0" w:after="0" w:afterAutospacing="0" w:line="720" w:lineRule="atLeast"/>
              <w:jc w:val="center"/>
              <w:textAlignment w:val="baseline"/>
              <w:rPr>
                <w:rFonts w:hint="eastAsia" w:ascii="宋体" w:hAnsi="宋体" w:eastAsia="宋体" w:cs="宋体"/>
                <w:color w:val="000000"/>
                <w:sz w:val="32"/>
                <w:szCs w:val="32"/>
              </w:rPr>
            </w:pPr>
            <w:r>
              <w:rPr>
                <w:rStyle w:val="9"/>
                <w:rFonts w:hint="eastAsia" w:ascii="宋体" w:hAnsi="宋体" w:eastAsia="宋体" w:cs="宋体"/>
                <w:sz w:val="32"/>
                <w:szCs w:val="32"/>
              </w:rPr>
              <w:t>资格性审查</w:t>
            </w:r>
          </w:p>
        </w:tc>
        <w:tc>
          <w:tcPr>
            <w:tcW w:w="77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108" w:firstLine="0" w:firstLineChars="0"/>
              <w:textAlignment w:val="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1.符合《中华人民共和国政府采购法》第二十二条和《中华人民共和国政府采购法实施条例》第十七条的规定；</w:t>
            </w:r>
          </w:p>
          <w:p>
            <w:pPr>
              <w:keepNext w:val="0"/>
              <w:keepLines w:val="0"/>
              <w:pageBreakBefore w:val="0"/>
              <w:widowControl/>
              <w:kinsoku/>
              <w:wordWrap/>
              <w:overflowPunct/>
              <w:topLinePunct w:val="0"/>
              <w:autoSpaceDE/>
              <w:autoSpaceDN/>
              <w:bidi w:val="0"/>
              <w:adjustRightInd/>
              <w:snapToGrid/>
              <w:spacing w:line="240" w:lineRule="auto"/>
              <w:ind w:right="108" w:firstLine="0" w:firstLineChars="0"/>
              <w:textAlignment w:val="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2.有经年检合格的营业执照和有效的食品经营许可；</w:t>
            </w:r>
          </w:p>
          <w:p>
            <w:pPr>
              <w:keepNext w:val="0"/>
              <w:keepLines w:val="0"/>
              <w:pageBreakBefore w:val="0"/>
              <w:widowControl/>
              <w:kinsoku/>
              <w:wordWrap/>
              <w:overflowPunct/>
              <w:topLinePunct w:val="0"/>
              <w:autoSpaceDE/>
              <w:autoSpaceDN/>
              <w:bidi w:val="0"/>
              <w:adjustRightInd/>
              <w:snapToGrid/>
              <w:spacing w:line="240" w:lineRule="auto"/>
              <w:ind w:right="108" w:firstLine="0" w:firstLineChars="0"/>
              <w:textAlignment w:val="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3.具有独立承担民事责任能力的在中华人民共和国境内注册的法人；</w:t>
            </w:r>
          </w:p>
          <w:p>
            <w:pPr>
              <w:keepNext w:val="0"/>
              <w:keepLines w:val="0"/>
              <w:pageBreakBefore w:val="0"/>
              <w:widowControl/>
              <w:kinsoku/>
              <w:wordWrap/>
              <w:overflowPunct/>
              <w:topLinePunct w:val="0"/>
              <w:autoSpaceDE/>
              <w:autoSpaceDN/>
              <w:bidi w:val="0"/>
              <w:adjustRightInd/>
              <w:snapToGrid/>
              <w:spacing w:line="240" w:lineRule="auto"/>
              <w:ind w:right="108" w:firstLine="0" w:firstLineChars="0"/>
              <w:textAlignment w:val="auto"/>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rPr>
              <w:t>4.近三年内</w:t>
            </w:r>
            <w:r>
              <w:rPr>
                <w:rFonts w:hint="eastAsia" w:ascii="宋体" w:hAnsi="宋体" w:eastAsia="宋体" w:cs="宋体"/>
                <w:color w:val="000000"/>
                <w:kern w:val="0"/>
                <w:sz w:val="30"/>
                <w:szCs w:val="30"/>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无受到政府采购行政处罚且相关信用惩戒期限未满情形；</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30"/>
                <w:szCs w:val="30"/>
                <w:highlight w:val="none"/>
                <w:lang w:val="en-US" w:eastAsia="zh-CN" w:bidi="ar-SA"/>
              </w:rPr>
            </w:pPr>
            <w:r>
              <w:rPr>
                <w:rFonts w:hint="eastAsia" w:ascii="宋体" w:hAnsi="宋体" w:eastAsia="宋体" w:cs="宋体"/>
                <w:color w:val="000000"/>
                <w:kern w:val="0"/>
                <w:sz w:val="30"/>
                <w:szCs w:val="30"/>
                <w:highlight w:val="none"/>
                <w:lang w:val="en-US" w:eastAsia="zh-CN" w:bidi="ar-SA"/>
              </w:rPr>
              <w:t>5.服务单位必须具有良好的商业信誉和健全的财务会计制度；</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 w:val="30"/>
                <w:szCs w:val="30"/>
                <w:highlight w:val="none"/>
                <w:lang w:eastAsia="zh-CN"/>
              </w:rPr>
            </w:pPr>
            <w:r>
              <w:rPr>
                <w:rFonts w:hint="eastAsia" w:ascii="宋体" w:hAnsi="宋体" w:eastAsia="宋体" w:cs="宋体"/>
                <w:color w:val="000000"/>
                <w:sz w:val="30"/>
                <w:szCs w:val="30"/>
                <w:highlight w:val="none"/>
                <w:lang w:val="en-US" w:eastAsia="zh-CN"/>
              </w:rPr>
              <w:t>6</w:t>
            </w:r>
            <w:r>
              <w:rPr>
                <w:rFonts w:hint="eastAsia" w:ascii="宋体" w:hAnsi="宋体" w:eastAsia="宋体" w:cs="宋体"/>
                <w:color w:val="000000"/>
                <w:sz w:val="30"/>
                <w:szCs w:val="30"/>
                <w:highlight w:val="none"/>
              </w:rPr>
              <w:t>.</w:t>
            </w:r>
            <w:r>
              <w:rPr>
                <w:rFonts w:hint="eastAsia" w:ascii="宋体" w:hAnsi="宋体" w:eastAsia="宋体" w:cs="宋体"/>
                <w:kern w:val="2"/>
                <w:sz w:val="30"/>
                <w:szCs w:val="30"/>
                <w:highlight w:val="none"/>
              </w:rPr>
              <w:t xml:space="preserve"> </w:t>
            </w:r>
            <w:r>
              <w:rPr>
                <w:rFonts w:hint="eastAsia" w:ascii="宋体" w:hAnsi="宋体" w:eastAsia="宋体" w:cs="宋体"/>
                <w:color w:val="000000"/>
                <w:sz w:val="30"/>
                <w:szCs w:val="30"/>
                <w:highlight w:val="none"/>
              </w:rPr>
              <w:t>提供截止日前6个月内任意1个月依法缴纳税收和社会保障资金的相关材料。 如依法免税或不需要缴纳社会保障资金的， 提供相应证明材料</w:t>
            </w:r>
            <w:r>
              <w:rPr>
                <w:rFonts w:hint="eastAsia" w:ascii="宋体" w:hAnsi="宋体" w:eastAsia="宋体" w:cs="宋体"/>
                <w:color w:val="000000"/>
                <w:sz w:val="30"/>
                <w:szCs w:val="30"/>
                <w:highlight w:val="none"/>
                <w:lang w:eastAsia="zh-CN"/>
              </w:rPr>
              <w:t>；</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 w:val="30"/>
                <w:szCs w:val="30"/>
                <w:lang w:eastAsia="zh-CN"/>
              </w:rPr>
            </w:pPr>
            <w:r>
              <w:rPr>
                <w:rFonts w:hint="eastAsia" w:ascii="宋体" w:hAnsi="宋体" w:eastAsia="宋体" w:cs="宋体"/>
                <w:color w:val="000000"/>
                <w:sz w:val="30"/>
                <w:szCs w:val="30"/>
                <w:lang w:val="en-US" w:eastAsia="zh-CN"/>
              </w:rPr>
              <w:t>7</w:t>
            </w:r>
            <w:r>
              <w:rPr>
                <w:rFonts w:hint="eastAsia" w:ascii="宋体" w:hAnsi="宋体" w:eastAsia="宋体" w:cs="宋体"/>
                <w:color w:val="000000"/>
                <w:sz w:val="30"/>
                <w:szCs w:val="30"/>
              </w:rPr>
              <w:t>.所有参与配送的人员必须具备健康证明，提供健康证复印件</w:t>
            </w:r>
            <w:r>
              <w:rPr>
                <w:rFonts w:hint="eastAsia" w:ascii="宋体" w:hAnsi="宋体" w:eastAsia="宋体" w:cs="宋体"/>
                <w:color w:val="000000"/>
                <w:sz w:val="30"/>
                <w:szCs w:val="30"/>
                <w:lang w:eastAsia="zh-CN"/>
              </w:rPr>
              <w:t>；</w:t>
            </w:r>
          </w:p>
          <w:p>
            <w:pPr>
              <w:keepNext w:val="0"/>
              <w:keepLines w:val="0"/>
              <w:pageBreakBefore w:val="0"/>
              <w:widowControl/>
              <w:kinsoku/>
              <w:wordWrap/>
              <w:overflowPunct/>
              <w:topLinePunct w:val="0"/>
              <w:autoSpaceDE/>
              <w:autoSpaceDN/>
              <w:bidi w:val="0"/>
              <w:adjustRightInd/>
              <w:snapToGrid/>
              <w:spacing w:line="240" w:lineRule="auto"/>
              <w:ind w:right="108" w:firstLine="0" w:firstLineChars="0"/>
              <w:textAlignment w:val="auto"/>
              <w:rPr>
                <w:rFonts w:hint="eastAsia" w:ascii="宋体" w:hAnsi="宋体" w:eastAsia="宋体" w:cs="宋体"/>
                <w:color w:val="000000"/>
                <w:kern w:val="0"/>
                <w:sz w:val="32"/>
                <w:szCs w:val="32"/>
              </w:rPr>
            </w:pPr>
            <w:r>
              <w:rPr>
                <w:rFonts w:hint="eastAsia" w:ascii="宋体" w:hAnsi="宋体" w:eastAsia="宋体" w:cs="宋体"/>
                <w:color w:val="000000"/>
                <w:kern w:val="0"/>
                <w:sz w:val="30"/>
                <w:szCs w:val="30"/>
                <w:lang w:val="en-US" w:eastAsia="zh-CN"/>
              </w:rPr>
              <w:t>8</w:t>
            </w:r>
            <w:r>
              <w:rPr>
                <w:rFonts w:hint="eastAsia" w:ascii="宋体" w:hAnsi="宋体" w:eastAsia="宋体" w:cs="宋体"/>
                <w:color w:val="000000"/>
                <w:kern w:val="0"/>
                <w:sz w:val="30"/>
                <w:szCs w:val="30"/>
              </w:rPr>
              <w:t>.本项目不接受联合体</w:t>
            </w:r>
            <w:r>
              <w:rPr>
                <w:rFonts w:hint="eastAsia" w:ascii="宋体" w:hAnsi="宋体" w:eastAsia="宋体" w:cs="宋体"/>
                <w:color w:val="000000"/>
                <w:kern w:val="0"/>
                <w:sz w:val="30"/>
                <w:szCs w:val="30"/>
                <w:lang w:eastAsia="zh-CN"/>
              </w:rPr>
              <w:t>服务单位</w:t>
            </w:r>
            <w:r>
              <w:rPr>
                <w:rFonts w:hint="eastAsia" w:ascii="宋体" w:hAnsi="宋体" w:eastAsia="宋体" w:cs="宋体"/>
                <w:color w:val="000000"/>
                <w:kern w:val="0"/>
                <w:sz w:val="30"/>
                <w:szCs w:val="30"/>
              </w:rPr>
              <w:t>投标；不允许转包、分包。</w:t>
            </w:r>
          </w:p>
        </w:tc>
      </w:tr>
    </w:tbl>
    <w:p>
      <w:pPr>
        <w:numPr>
          <w:ilvl w:val="0"/>
          <w:numId w:val="1"/>
        </w:numPr>
        <w:spacing w:line="579" w:lineRule="exact"/>
        <w:ind w:left="-420" w:leftChars="-200" w:right="-313" w:rightChars="-149" w:firstLine="643" w:firstLineChars="200"/>
        <w:rPr>
          <w:rFonts w:hint="eastAsia" w:ascii="宋体" w:hAnsi="宋体" w:eastAsia="宋体" w:cs="宋体"/>
          <w:b/>
          <w:bCs/>
          <w:sz w:val="32"/>
          <w:szCs w:val="32"/>
        </w:rPr>
      </w:pPr>
      <w:r>
        <w:rPr>
          <w:rFonts w:hint="eastAsia" w:ascii="宋体" w:hAnsi="宋体" w:eastAsia="宋体" w:cs="宋体"/>
          <w:b/>
          <w:bCs/>
          <w:sz w:val="32"/>
          <w:szCs w:val="32"/>
        </w:rPr>
        <w:t>详细评审</w:t>
      </w:r>
    </w:p>
    <w:tbl>
      <w:tblPr>
        <w:tblStyle w:val="7"/>
        <w:tblW w:w="9750"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90"/>
        <w:gridCol w:w="630"/>
        <w:gridCol w:w="7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序号</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评审项目</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分值</w:t>
            </w:r>
          </w:p>
        </w:tc>
        <w:tc>
          <w:tcPr>
            <w:tcW w:w="750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color w:val="000000"/>
                <w:sz w:val="32"/>
                <w:szCs w:val="32"/>
              </w:rPr>
            </w:pPr>
            <w:r>
              <w:rPr>
                <w:rFonts w:hint="eastAsia" w:ascii="宋体" w:hAnsi="宋体" w:eastAsia="宋体" w:cs="宋体"/>
                <w:b/>
                <w:bCs/>
                <w:color w:val="000000"/>
                <w:sz w:val="32"/>
                <w:szCs w:val="32"/>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9" w:hRule="atLeast"/>
        </w:trPr>
        <w:tc>
          <w:tcPr>
            <w:tcW w:w="6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000000"/>
                <w:sz w:val="32"/>
                <w:szCs w:val="32"/>
              </w:rPr>
            </w:pPr>
            <w:r>
              <w:rPr>
                <w:rFonts w:hint="eastAsia" w:ascii="宋体" w:hAnsi="宋体" w:eastAsia="宋体" w:cs="宋体"/>
                <w:bCs/>
                <w:color w:val="000000"/>
                <w:sz w:val="32"/>
                <w:szCs w:val="32"/>
              </w:rPr>
              <w:t>1</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配送方案</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15</w:t>
            </w:r>
          </w:p>
        </w:tc>
        <w:tc>
          <w:tcPr>
            <w:tcW w:w="7500" w:type="dxa"/>
            <w:tcBorders>
              <w:top w:val="single" w:color="auto" w:sz="4" w:space="0"/>
              <w:left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对本项目配送服务方案（包括但不限于商品来源、采购渠道、物流配送方案及各种规章制度等）进行评审:</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1.配送服务实施方案完整齐全、科学合理、可行性强，得15分；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2.配送服务实施方案完整、科学合理、可行性较强，得10分；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3.配送服务实施方案完整、科学合理、可行性一般，得5分；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sz w:val="32"/>
                <w:szCs w:val="32"/>
              </w:rPr>
            </w:pPr>
            <w:r>
              <w:rPr>
                <w:rFonts w:hint="eastAsia" w:ascii="宋体" w:hAnsi="宋体" w:eastAsia="宋体" w:cs="宋体"/>
                <w:kern w:val="2"/>
                <w:sz w:val="32"/>
                <w:szCs w:val="32"/>
                <w:lang w:val="en-US" w:eastAsia="zh-CN" w:bidi="ar-SA"/>
              </w:rPr>
              <w:t>4.未提供</w:t>
            </w:r>
            <w:bookmarkStart w:id="2" w:name="_GoBack"/>
            <w:bookmarkEnd w:id="2"/>
            <w:r>
              <w:rPr>
                <w:rFonts w:hint="eastAsia" w:ascii="宋体" w:hAnsi="宋体" w:eastAsia="宋体" w:cs="宋体"/>
                <w:kern w:val="2"/>
                <w:sz w:val="32"/>
                <w:szCs w:val="32"/>
                <w:lang w:val="en-US" w:eastAsia="zh-CN" w:bidi="ar-SA"/>
              </w:rPr>
              <w:t>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rPr>
        <w:tc>
          <w:tcPr>
            <w:tcW w:w="6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sz w:val="32"/>
                <w:szCs w:val="32"/>
              </w:rPr>
            </w:pPr>
            <w:r>
              <w:rPr>
                <w:rFonts w:hint="eastAsia" w:ascii="宋体" w:hAnsi="宋体" w:eastAsia="宋体" w:cs="宋体"/>
                <w:color w:val="000000"/>
                <w:sz w:val="32"/>
                <w:szCs w:val="32"/>
              </w:rPr>
              <w:t>2</w:t>
            </w:r>
          </w:p>
        </w:tc>
        <w:tc>
          <w:tcPr>
            <w:tcW w:w="99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服务实施方案</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15</w:t>
            </w:r>
          </w:p>
        </w:tc>
        <w:tc>
          <w:tcPr>
            <w:tcW w:w="750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对本项目服务需求是否理解清晰、工作岗位职责、运作流程与食品安全措施是否科学、全面、合理进行评审：</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bookmarkStart w:id="1" w:name="OLE_LINK1"/>
            <w:r>
              <w:rPr>
                <w:rFonts w:hint="eastAsia" w:ascii="宋体" w:hAnsi="宋体" w:eastAsia="宋体" w:cs="宋体"/>
                <w:kern w:val="2"/>
                <w:sz w:val="32"/>
                <w:szCs w:val="32"/>
                <w:lang w:val="en-US" w:eastAsia="zh-CN" w:bidi="ar-SA"/>
              </w:rPr>
              <w:t>方</w:t>
            </w:r>
            <w:bookmarkEnd w:id="1"/>
            <w:r>
              <w:rPr>
                <w:rFonts w:hint="eastAsia" w:ascii="宋体" w:hAnsi="宋体" w:eastAsia="宋体" w:cs="宋体"/>
                <w:kern w:val="2"/>
                <w:sz w:val="32"/>
                <w:szCs w:val="32"/>
                <w:lang w:val="en-US" w:eastAsia="zh-CN" w:bidi="ar-SA"/>
              </w:rPr>
              <w:t>案可行性高，科学、全面、合理及完全满足本项目要求，得15分；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2.方案可行性较高，科学、较全面、较合理，较满足本项目要求，得10分；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3.方案可行性一般，基本满足本项目要求，得5分；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4.方案可行性差，不全面、不合理、不满足本项目要求，得1分；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5.无提供方案不得分。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rPr>
        <w:tc>
          <w:tcPr>
            <w:tcW w:w="6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sz w:val="32"/>
                <w:szCs w:val="32"/>
              </w:rPr>
            </w:pPr>
            <w:r>
              <w:rPr>
                <w:rFonts w:hint="eastAsia" w:ascii="宋体" w:hAnsi="宋体" w:eastAsia="宋体" w:cs="宋体"/>
                <w:color w:val="000000"/>
                <w:sz w:val="32"/>
                <w:szCs w:val="32"/>
              </w:rPr>
              <w:t>3</w:t>
            </w:r>
          </w:p>
        </w:tc>
        <w:tc>
          <w:tcPr>
            <w:tcW w:w="9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应急方案</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15</w:t>
            </w:r>
          </w:p>
        </w:tc>
        <w:tc>
          <w:tcPr>
            <w:tcW w:w="7500" w:type="dxa"/>
            <w:tcBorders>
              <w:top w:val="single" w:color="auto" w:sz="4" w:space="0"/>
              <w:left w:val="single" w:color="auto" w:sz="4" w:space="0"/>
              <w:bottom w:val="single" w:color="auto" w:sz="4" w:space="0"/>
              <w:right w:val="single" w:color="auto" w:sz="4" w:space="0"/>
            </w:tcBorders>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对台风、暴雨等天气影响，紧急用餐，重大节假日活动或不可预见情形等特殊情况制定的应急供餐及食材配送应急方案内容进行评审： </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1.应急方案详尽完整、传达机制快速有效、人力物力调配合理、责任分工明确、可行性强，得15分；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2.应急方案基本完整、传达机制比较快速有效、人力物力调配比较合理、责任分工比较明确、可行性较强，得10分；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3.应急方案有待完善、传达机制欠妥、人力物力调配计划欠妥、责任分工不明确、基本可行性，得5分；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4.应急方案不完整、传达机制时效低、人力物力调配计划差、不具备可行性，得1分。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2"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4</w:t>
            </w:r>
          </w:p>
        </w:tc>
        <w:tc>
          <w:tcPr>
            <w:tcW w:w="990" w:type="dxa"/>
            <w:tcBorders>
              <w:left w:val="single" w:color="auto" w:sz="4" w:space="0"/>
              <w:right w:val="single" w:color="auto" w:sz="4" w:space="0"/>
            </w:tcBorders>
            <w:vAlign w:val="center"/>
          </w:tcPr>
          <w:p>
            <w:pPr>
              <w:keepNext w:val="0"/>
              <w:keepLines w:val="0"/>
              <w:pageBreakBefore w:val="0"/>
              <w:widowControl w:val="0"/>
              <w:tabs>
                <w:tab w:val="left" w:pos="1302"/>
              </w:tabs>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售后服务方案</w:t>
            </w:r>
          </w:p>
        </w:tc>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113"/>
              <w:jc w:val="left"/>
              <w:textAlignment w:val="auto"/>
              <w:rPr>
                <w:rFonts w:hint="default"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10</w:t>
            </w:r>
          </w:p>
        </w:tc>
        <w:tc>
          <w:tcPr>
            <w:tcW w:w="7500" w:type="dxa"/>
            <w:tcBorders>
              <w:top w:val="single" w:color="auto" w:sz="4" w:space="0"/>
              <w:left w:val="single" w:color="auto" w:sz="4" w:space="0"/>
              <w:bottom w:val="single" w:color="auto" w:sz="4" w:space="0"/>
              <w:right w:val="single" w:color="auto" w:sz="4" w:space="0"/>
            </w:tcBorders>
            <w:vAlign w:val="top"/>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对本项目制定的售后服务方案，包括但不限于服务承诺、出现产品质量问题退换货方案、退换货流程等进行评审：</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1.售后服务方案完善、完整齐全，可行性强的，得10分；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2.售后服务方案基本完善、基本完整齐全，有一定可行性的，得7分；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3.售后服务方案一般完善、一般完整齐全，可行性一般的，得3分；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4.售后服务方案不完善、不完整齐全，可行性不强的，得1分；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5</w:t>
            </w:r>
          </w:p>
        </w:tc>
        <w:tc>
          <w:tcPr>
            <w:tcW w:w="9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投入主要管理、服务人员情况</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10</w:t>
            </w:r>
          </w:p>
        </w:tc>
        <w:tc>
          <w:tcPr>
            <w:tcW w:w="750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对投入主要管理、服务人员情况，包括人员组织架构是否合理、岗位设置分工是否科学、可行，以及是否满足本项目实际需求等进行评审：</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1.人员组织架构合理，岗位设置分工科学、可行、合理的，得10分； </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2.人员组织架构及岗位设置分工一般的，得5分； </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3.人员组织架构及岗位设置分工较差的，得2分；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6"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6</w:t>
            </w:r>
          </w:p>
        </w:tc>
        <w:tc>
          <w:tcPr>
            <w:tcW w:w="9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食品安全险</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10</w:t>
            </w:r>
          </w:p>
        </w:tc>
        <w:tc>
          <w:tcPr>
            <w:tcW w:w="750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提供有效期内的食品安全责任保险协议：协议保额≥1000万，得10分；500万≤协议保额&lt;1000万，5分；协议保额低于500万，得2分；不提供不得分。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注：需提供有效的保险协议复印件，无或未按要求递交证明材料的不得分。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7</w:t>
            </w:r>
          </w:p>
        </w:tc>
        <w:tc>
          <w:tcPr>
            <w:tcW w:w="9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管理能力</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6</w:t>
            </w:r>
          </w:p>
        </w:tc>
        <w:tc>
          <w:tcPr>
            <w:tcW w:w="750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对服务单位管理体系认证情况进行评分： ①具有有效的食品安全管理体系认证的，得2分； ②具有有效的质量管理体系认证的，得2分；  ③具有有效的危害分析与关键控制点认证证书，得2分；④不提供有关材料者，不得分。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注：须提供以上证书复印件并加盖公章，不符合条件者不得分。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2"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8</w:t>
            </w:r>
          </w:p>
        </w:tc>
        <w:tc>
          <w:tcPr>
            <w:tcW w:w="9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配送车辆情况</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5</w:t>
            </w:r>
          </w:p>
        </w:tc>
        <w:tc>
          <w:tcPr>
            <w:tcW w:w="750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1.具备冷藏运输车（自有或租赁）的，得2.5分，本项最高得2.5分；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2.具备运输货车（自有或租赁）的，得2.5分，本项最高得2.5分 ；</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注：需提供有效的车辆行驶证复印件，如是租赁车辆还需提供租赁合同证明复印件，并加盖服务单位公章，无或未按要求提供不得分。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0"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9</w:t>
            </w:r>
          </w:p>
        </w:tc>
        <w:tc>
          <w:tcPr>
            <w:tcW w:w="9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32"/>
                <w:szCs w:val="32"/>
              </w:rPr>
            </w:pPr>
            <w:r>
              <w:rPr>
                <w:rFonts w:hint="eastAsia" w:ascii="宋体" w:hAnsi="宋体" w:eastAsia="宋体" w:cs="宋体"/>
                <w:color w:val="000000"/>
                <w:kern w:val="0"/>
                <w:sz w:val="32"/>
                <w:szCs w:val="32"/>
                <w:lang w:bidi="ar"/>
              </w:rPr>
              <w:t>项目业绩</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4</w:t>
            </w:r>
          </w:p>
        </w:tc>
        <w:tc>
          <w:tcPr>
            <w:tcW w:w="750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自2021年1月1日（以合同签订时间为准）以来承接的同类项目经营业绩情况，每提供一个得1分，最高得4分。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注：提供合同复印件加盖公章，未提供不得分。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4" w:hRule="atLeast"/>
        </w:trPr>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32"/>
                <w:szCs w:val="32"/>
              </w:rPr>
            </w:pPr>
            <w:r>
              <w:rPr>
                <w:rFonts w:hint="eastAsia" w:ascii="宋体" w:hAnsi="宋体" w:eastAsia="宋体" w:cs="宋体"/>
                <w:color w:val="000000"/>
                <w:sz w:val="32"/>
                <w:szCs w:val="32"/>
              </w:rPr>
              <w:t>10</w:t>
            </w:r>
          </w:p>
        </w:tc>
        <w:tc>
          <w:tcPr>
            <w:tcW w:w="99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食材价格</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10</w:t>
            </w:r>
          </w:p>
        </w:tc>
        <w:tc>
          <w:tcPr>
            <w:tcW w:w="750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以江门市发改局公布的江门市菜篮子价格为基准价格，服务单位提供折扣率报价，折扣率为0不得分，折扣率每增加1%得1分，最高得分10分。</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32"/>
                <w:szCs w:val="32"/>
                <w:lang w:val="en-US" w:eastAsia="zh-CN" w:bidi="ar-SA"/>
              </w:rPr>
            </w:pPr>
          </w:p>
        </w:tc>
      </w:tr>
    </w:tbl>
    <w:p>
      <w:pPr>
        <w:pStyle w:val="2"/>
        <w:rPr>
          <w:rFonts w:hint="eastAsia" w:ascii="宋体" w:hAnsi="宋体" w:eastAsia="宋体" w:cs="宋体"/>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宋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12341"/>
    <w:multiLevelType w:val="singleLevel"/>
    <w:tmpl w:val="77F1234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jMTQ2MmFlMTI3NTU2NjYwZGRhOTQ0ZDI2YmU0ZTIifQ=="/>
  </w:docVars>
  <w:rsids>
    <w:rsidRoot w:val="192F1C53"/>
    <w:rsid w:val="000A39DD"/>
    <w:rsid w:val="000A4D0D"/>
    <w:rsid w:val="000E4B69"/>
    <w:rsid w:val="000F72EC"/>
    <w:rsid w:val="0010592A"/>
    <w:rsid w:val="0011333C"/>
    <w:rsid w:val="00181B06"/>
    <w:rsid w:val="001C54B0"/>
    <w:rsid w:val="00217CAA"/>
    <w:rsid w:val="0022764E"/>
    <w:rsid w:val="00253497"/>
    <w:rsid w:val="00256A20"/>
    <w:rsid w:val="002F2FAE"/>
    <w:rsid w:val="00327ABC"/>
    <w:rsid w:val="00386C09"/>
    <w:rsid w:val="004155FA"/>
    <w:rsid w:val="00440BD1"/>
    <w:rsid w:val="00444802"/>
    <w:rsid w:val="0048536C"/>
    <w:rsid w:val="004D0994"/>
    <w:rsid w:val="00516F57"/>
    <w:rsid w:val="005405DD"/>
    <w:rsid w:val="005677BB"/>
    <w:rsid w:val="00575AE6"/>
    <w:rsid w:val="005B2358"/>
    <w:rsid w:val="005C24A7"/>
    <w:rsid w:val="005D2948"/>
    <w:rsid w:val="005D7057"/>
    <w:rsid w:val="00684CFC"/>
    <w:rsid w:val="006B37E9"/>
    <w:rsid w:val="00715E72"/>
    <w:rsid w:val="00760CDA"/>
    <w:rsid w:val="00777AAB"/>
    <w:rsid w:val="007F142F"/>
    <w:rsid w:val="00833DB1"/>
    <w:rsid w:val="00883035"/>
    <w:rsid w:val="00896695"/>
    <w:rsid w:val="008B3592"/>
    <w:rsid w:val="008E4C95"/>
    <w:rsid w:val="008F0244"/>
    <w:rsid w:val="009061D4"/>
    <w:rsid w:val="00920A27"/>
    <w:rsid w:val="00955CC6"/>
    <w:rsid w:val="00985381"/>
    <w:rsid w:val="009A17F0"/>
    <w:rsid w:val="00A06B7B"/>
    <w:rsid w:val="00A4016C"/>
    <w:rsid w:val="00A408FF"/>
    <w:rsid w:val="00A91351"/>
    <w:rsid w:val="00AD3527"/>
    <w:rsid w:val="00BA1A5A"/>
    <w:rsid w:val="00BA45FF"/>
    <w:rsid w:val="00BF2CDA"/>
    <w:rsid w:val="00C5305A"/>
    <w:rsid w:val="00C6332D"/>
    <w:rsid w:val="00C94002"/>
    <w:rsid w:val="00CC67E8"/>
    <w:rsid w:val="00D26CA0"/>
    <w:rsid w:val="00D322A8"/>
    <w:rsid w:val="00D34B28"/>
    <w:rsid w:val="00D51152"/>
    <w:rsid w:val="00D75ECD"/>
    <w:rsid w:val="00D8654F"/>
    <w:rsid w:val="00DD3614"/>
    <w:rsid w:val="00E57E6C"/>
    <w:rsid w:val="00E62E95"/>
    <w:rsid w:val="00EE78F4"/>
    <w:rsid w:val="00F27F9E"/>
    <w:rsid w:val="00F32136"/>
    <w:rsid w:val="00F3439B"/>
    <w:rsid w:val="00FE3656"/>
    <w:rsid w:val="02281ED3"/>
    <w:rsid w:val="02975B37"/>
    <w:rsid w:val="02EF3CE2"/>
    <w:rsid w:val="03D07704"/>
    <w:rsid w:val="04501D97"/>
    <w:rsid w:val="04A138A9"/>
    <w:rsid w:val="04F96350"/>
    <w:rsid w:val="055D46F3"/>
    <w:rsid w:val="05825E6C"/>
    <w:rsid w:val="06047806"/>
    <w:rsid w:val="06A17C3D"/>
    <w:rsid w:val="078C102A"/>
    <w:rsid w:val="08791F65"/>
    <w:rsid w:val="09C4763F"/>
    <w:rsid w:val="0A643D47"/>
    <w:rsid w:val="0AD5188C"/>
    <w:rsid w:val="0BA8250C"/>
    <w:rsid w:val="0BAC4863"/>
    <w:rsid w:val="0DE76AAC"/>
    <w:rsid w:val="0E732691"/>
    <w:rsid w:val="0EC171CA"/>
    <w:rsid w:val="101F6BAA"/>
    <w:rsid w:val="108B2400"/>
    <w:rsid w:val="10E36E67"/>
    <w:rsid w:val="12D60F9B"/>
    <w:rsid w:val="14392401"/>
    <w:rsid w:val="16245603"/>
    <w:rsid w:val="179B0C12"/>
    <w:rsid w:val="190C3C5A"/>
    <w:rsid w:val="192F1C53"/>
    <w:rsid w:val="1947728A"/>
    <w:rsid w:val="19960B03"/>
    <w:rsid w:val="1998555C"/>
    <w:rsid w:val="1B1F31CB"/>
    <w:rsid w:val="1CFE23AD"/>
    <w:rsid w:val="1F5F73E0"/>
    <w:rsid w:val="1FD91F96"/>
    <w:rsid w:val="21390327"/>
    <w:rsid w:val="2284644C"/>
    <w:rsid w:val="24E62513"/>
    <w:rsid w:val="26FF0897"/>
    <w:rsid w:val="27151458"/>
    <w:rsid w:val="28154768"/>
    <w:rsid w:val="285F7C15"/>
    <w:rsid w:val="2A962913"/>
    <w:rsid w:val="2BB71B1C"/>
    <w:rsid w:val="2BE653DF"/>
    <w:rsid w:val="2E1F3463"/>
    <w:rsid w:val="2F2008BC"/>
    <w:rsid w:val="2F237931"/>
    <w:rsid w:val="2FD54E19"/>
    <w:rsid w:val="31385173"/>
    <w:rsid w:val="31A830A5"/>
    <w:rsid w:val="31FB18F8"/>
    <w:rsid w:val="339F0CA6"/>
    <w:rsid w:val="34121F77"/>
    <w:rsid w:val="348068E4"/>
    <w:rsid w:val="36FB702A"/>
    <w:rsid w:val="37464911"/>
    <w:rsid w:val="37AD1AB0"/>
    <w:rsid w:val="3A6F22A3"/>
    <w:rsid w:val="3CF38B3F"/>
    <w:rsid w:val="3CF83BC2"/>
    <w:rsid w:val="405E5286"/>
    <w:rsid w:val="41851145"/>
    <w:rsid w:val="43BE58A4"/>
    <w:rsid w:val="4570214B"/>
    <w:rsid w:val="47BB7F19"/>
    <w:rsid w:val="48B40ED6"/>
    <w:rsid w:val="49832196"/>
    <w:rsid w:val="49AF0B4A"/>
    <w:rsid w:val="4A0A533E"/>
    <w:rsid w:val="4ACB1131"/>
    <w:rsid w:val="4B475233"/>
    <w:rsid w:val="4B9F30DB"/>
    <w:rsid w:val="4CD2612C"/>
    <w:rsid w:val="4CF10D1B"/>
    <w:rsid w:val="4CFA048E"/>
    <w:rsid w:val="4D162AC1"/>
    <w:rsid w:val="4DC24061"/>
    <w:rsid w:val="4FF37C24"/>
    <w:rsid w:val="515C3472"/>
    <w:rsid w:val="52C96606"/>
    <w:rsid w:val="52FA29CC"/>
    <w:rsid w:val="53044727"/>
    <w:rsid w:val="54F04F3F"/>
    <w:rsid w:val="55CF7B91"/>
    <w:rsid w:val="569F51E0"/>
    <w:rsid w:val="59474BAF"/>
    <w:rsid w:val="5BF5515F"/>
    <w:rsid w:val="5DCE0DB2"/>
    <w:rsid w:val="5E1E55BC"/>
    <w:rsid w:val="5E8F1D10"/>
    <w:rsid w:val="5E9A67E0"/>
    <w:rsid w:val="5F317537"/>
    <w:rsid w:val="62CF6B93"/>
    <w:rsid w:val="640F7E22"/>
    <w:rsid w:val="67E851FE"/>
    <w:rsid w:val="69C22F57"/>
    <w:rsid w:val="6A4826AE"/>
    <w:rsid w:val="6D932853"/>
    <w:rsid w:val="71753E71"/>
    <w:rsid w:val="723B6047"/>
    <w:rsid w:val="726E36C4"/>
    <w:rsid w:val="731C41B1"/>
    <w:rsid w:val="73CE6A1F"/>
    <w:rsid w:val="74621AFA"/>
    <w:rsid w:val="749B21CD"/>
    <w:rsid w:val="754003EF"/>
    <w:rsid w:val="75EF3014"/>
    <w:rsid w:val="76BC1A5E"/>
    <w:rsid w:val="76F870A1"/>
    <w:rsid w:val="79A7168D"/>
    <w:rsid w:val="7B627F2B"/>
    <w:rsid w:val="7BDB38C4"/>
    <w:rsid w:val="7BDB4C93"/>
    <w:rsid w:val="7D1208FF"/>
    <w:rsid w:val="CDFAE4D6"/>
    <w:rsid w:val="F7DF1D61"/>
    <w:rsid w:val="FF5E9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4"/>
    <w:qFormat/>
    <w:uiPriority w:val="0"/>
    <w:rPr>
      <w:rFonts w:ascii="宋体" w:hAnsi="Courier New"/>
      <w:kern w:val="0"/>
      <w:sz w:val="20"/>
      <w:szCs w:val="20"/>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bCs/>
    </w:rPr>
  </w:style>
  <w:style w:type="paragraph" w:styleId="10">
    <w:name w:val="List Paragraph"/>
    <w:basedOn w:val="1"/>
    <w:unhideWhenUsed/>
    <w:qFormat/>
    <w:uiPriority w:val="99"/>
    <w:pPr>
      <w:ind w:firstLine="420" w:firstLineChars="200"/>
    </w:p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4">
    <w:name w:val="纯文本 字符"/>
    <w:link w:val="2"/>
    <w:qFormat/>
    <w:uiPriority w:val="0"/>
    <w:rPr>
      <w:rFonts w:ascii="宋体" w:hAnsi="Courier New"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344</Words>
  <Characters>1967</Characters>
  <Lines>16</Lines>
  <Paragraphs>4</Paragraphs>
  <TotalTime>83</TotalTime>
  <ScaleCrop>false</ScaleCrop>
  <LinksUpToDate>false</LinksUpToDate>
  <CharactersWithSpaces>2307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2024-08-02T01:24:00Z</dcterms:created>
  <dc:creator>李耀明</dc:creator>
  <cp:lastModifiedBy>Administrator</cp:lastModifiedBy>
  <cp:lastPrinted>2025-12-05T02:52:37Z</cp:lastPrinted>
  <dcterms:modified xsi:type="dcterms:W3CDTF">2025-12-05T02:59:44Z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ies>
</file>