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 w:line="24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《恩平市文化和旅游发展“十四五”规划》起草说明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起草过程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《关于印发恩平市“十四五”规划编制工作方案的通知》（恩府办〔2020〕25号）文件要求，我局组织编制《恩平市文化和旅游发展“十四五”规划》，于2022年4月向社会公开征收意见，并按要求举行了规划评审会，专家组评审通过，经认真核对和修改完善，形成今天《恩平市文化和旅游“十四五”规划（送审稿）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编制背景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十三五以来，我市旅游业发展成效显著，公共文化事业发展、文化遗产保护工作、文艺精品创作生产、文化产业发展、文旅市场监管能力提升、全域旅游发展、文旅融合发展等都取得了阶段性成就。但与此同时，随着粤港澳大湾区建设的推进，广州、深圳、珠海等城市的优势不断凸显，以及在多个领域江门与湾区城市的同质化竞争在加剧。为此，我们必须紧抓“十四五”关键机遇期，全面梳理我市文化和旅游业“十四五”规划基本思路、重大布局、重大工程项目、重大改革，促进恩平市文化和旅游产业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目标任务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到2025年，紧紧围绕全力建设宜居宜业宜游生态示范城市的目标，以产业和重大项目为支撑，文化强市建设再上新台阶，城乡公共文化设施网络更加完善均衡，文化遗产得到有效保护和传承利用，公共文化产品和服务更加丰富优质，人民群众精神文化生活日益丰富。文旅体深度融合，全域旅游“一环一廊三区”发展格局成效显著，温泉、田园、红色、冯如、华侨“五种文化”旅游的吸引力、影响力得到全面提升。“冯如故里、温泉之乡”“中国天然氧吧”“中国避寒宜居地”城市品牌形象进一步夯实，将恩平打造成为立足江门、面向大湾区的航空侨乡文化旅游目的地、粤港澳大湾区优质生态休闲度假旅游区和中国侨乡运动活力之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重点路径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健全公共文化服务体系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主要包括完善公共文化设施网络、深入开展群众性文化活动、提升公共文化服务水平、推动社会主义文艺事业繁荣发展。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加强文化遗产传承保护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主要包括全面落实文物保护工作、保护活化名人资源、健全非遗保护传承体系。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大力振兴文化产业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主要包括优化文化产业结构、激发文化产业主体活力、推进文化产业载体建设、加强文化产业合作交流。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促进全域旅游蓬勃发展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主要包括优化重点区域发展格局、完善旅游公共基础设施、提升旅游要素服务水平。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推动文旅体融合发展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主要包括打造“五种文化”特色游（温泉文化游、田园文化游、红色文化游、冯如文化游、华侨文化游）、培育打造六大融合业态（美食旅游、研学旅游、体育旅游、生态旅游、夜间旅游、工业旅游）。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建立健全文化旅游市场体系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主要包括激发文化和旅游消费活力、精准定位文化旅游市场、强化文化旅游品牌营销。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加强文化旅游交流合作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主要包括建设华侨华人文化交流合作重要平台、积极融入粤港澳大湾区文化圈、进一步拓展恩港澳青少年交流、打造国际文化合作交流新平台。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健全现代文旅治理体系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主要包括着力优化文旅营商环境、强化文化旅游市场治理、健全旅游质量标准体系、扎实推进文明旅游工作、加强基层组织队伍建设。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D3AC7A-8C89-4F4F-8A75-4EA1D3AB06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AAE642C-79B5-4B28-974A-3153C3C7C8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86DD0D6-77DC-4736-BACE-DE2332162AD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48AB00C-607A-4612-B230-44EBC966C12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F4BF0"/>
    <w:multiLevelType w:val="singleLevel"/>
    <w:tmpl w:val="AF9F4BF0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1">
    <w:nsid w:val="1EB5B6F8"/>
    <w:multiLevelType w:val="singleLevel"/>
    <w:tmpl w:val="1EB5B6F8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ZTUyNTdjNTljYjZmMGFhOWUyMGFlMDc4YWJiYjkifQ=="/>
  </w:docVars>
  <w:rsids>
    <w:rsidRoot w:val="5BF80301"/>
    <w:rsid w:val="351A4A45"/>
    <w:rsid w:val="5BCB1550"/>
    <w:rsid w:val="5BF8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1372</Words>
  <Characters>1385</Characters>
  <Lines>0</Lines>
  <Paragraphs>0</Paragraphs>
  <TotalTime>15</TotalTime>
  <ScaleCrop>false</ScaleCrop>
  <LinksUpToDate>false</LinksUpToDate>
  <CharactersWithSpaces>1389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2023-03-30T08:49:00Z</dcterms:created>
  <dc:creator>戳一下西米</dc:creator>
  <cp:lastModifiedBy>禾</cp:lastModifiedBy>
  <dcterms:modified xsi:type="dcterms:W3CDTF">2023-03-31T11:21:24Z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132065A2E69E46F7BAEC422783E66EA7</vt:lpwstr>
  </property>
</Properties>
</file>