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FEA267">
      <w:pPr>
        <w:jc w:val="both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附件4</w:t>
      </w:r>
    </w:p>
    <w:p w14:paraId="1D2FA778"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5956F2EE">
      <w:pPr>
        <w:spacing w:before="147" w:beforeLines="25" w:after="147" w:afterLines="25" w:line="560" w:lineRule="exact"/>
        <w:jc w:val="center"/>
        <w:rPr>
          <w:rFonts w:hint="eastAsia" w:ascii="方正小标宋简体" w:hAnsi="方正小标宋简体" w:eastAsia="方正小标宋简体"/>
          <w:sz w:val="36"/>
        </w:rPr>
      </w:pPr>
      <w:r>
        <w:rPr>
          <w:rFonts w:hint="eastAsia" w:ascii="方正小标宋简体" w:hAnsi="方正小标宋简体" w:eastAsia="方正小标宋简体"/>
          <w:sz w:val="36"/>
          <w:lang w:val="en-US" w:eastAsia="zh-CN"/>
        </w:rPr>
        <w:t>恩平</w:t>
      </w:r>
      <w:r>
        <w:rPr>
          <w:rFonts w:hint="eastAsia" w:ascii="方正小标宋简体" w:hAnsi="方正小标宋简体" w:eastAsia="方正小标宋简体"/>
          <w:sz w:val="36"/>
        </w:rPr>
        <w:t>市2026年基层农技推广体系改革与建设项目</w:t>
      </w:r>
    </w:p>
    <w:p w14:paraId="628DB67E">
      <w:pPr>
        <w:spacing w:before="147" w:beforeLines="25" w:after="147" w:afterLines="25" w:line="560" w:lineRule="exact"/>
        <w:jc w:val="center"/>
        <w:rPr>
          <w:rFonts w:ascii="方正小标宋简体" w:hAnsi="方正小标宋简体" w:eastAsia="方正小标宋简体"/>
          <w:sz w:val="36"/>
        </w:rPr>
      </w:pPr>
      <w:r>
        <w:rPr>
          <w:rFonts w:hint="eastAsia" w:ascii="方正小标宋简体" w:hAnsi="方正小标宋简体" w:eastAsia="方正小标宋简体"/>
          <w:sz w:val="36"/>
        </w:rPr>
        <w:t>智慧农业科技试验示范场遴选评分表</w:t>
      </w:r>
    </w:p>
    <w:tbl>
      <w:tblPr>
        <w:tblStyle w:val="3"/>
        <w:tblW w:w="538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1"/>
        <w:gridCol w:w="885"/>
        <w:gridCol w:w="1181"/>
        <w:gridCol w:w="6266"/>
        <w:gridCol w:w="896"/>
      </w:tblGrid>
      <w:tr w14:paraId="58749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2" w:type="pct"/>
            <w:vAlign w:val="center"/>
          </w:tcPr>
          <w:p w14:paraId="0374E231">
            <w:pPr>
              <w:spacing w:line="360" w:lineRule="exact"/>
              <w:jc w:val="center"/>
              <w:rPr>
                <w:rFonts w:hAnsi="仿宋_GB2312" w:cs="仿宋_GB2312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hAnsi="仿宋_GB2312" w:cs="仿宋_GB2312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453" w:type="pct"/>
            <w:vAlign w:val="center"/>
          </w:tcPr>
          <w:p w14:paraId="539097B9">
            <w:pPr>
              <w:spacing w:line="360" w:lineRule="exact"/>
              <w:jc w:val="center"/>
              <w:rPr>
                <w:rFonts w:hAnsi="仿宋_GB2312" w:cs="仿宋_GB2312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hAnsi="仿宋_GB2312" w:cs="仿宋_GB2312"/>
                <w:b/>
                <w:bCs/>
                <w:kern w:val="0"/>
                <w:sz w:val="24"/>
                <w:szCs w:val="24"/>
              </w:rPr>
              <w:t>评审项目</w:t>
            </w:r>
          </w:p>
        </w:tc>
        <w:tc>
          <w:tcPr>
            <w:tcW w:w="605" w:type="pct"/>
            <w:vAlign w:val="center"/>
          </w:tcPr>
          <w:p w14:paraId="6C8725B2">
            <w:pPr>
              <w:spacing w:line="360" w:lineRule="exact"/>
              <w:jc w:val="center"/>
              <w:rPr>
                <w:rFonts w:hAnsi="仿宋_GB2312" w:cs="仿宋_GB2312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hAnsi="仿宋_GB2312" w:cs="仿宋_GB2312"/>
                <w:b/>
                <w:bCs/>
                <w:kern w:val="0"/>
                <w:sz w:val="24"/>
                <w:szCs w:val="24"/>
              </w:rPr>
              <w:t>分值</w:t>
            </w:r>
          </w:p>
        </w:tc>
        <w:tc>
          <w:tcPr>
            <w:tcW w:w="3209" w:type="pct"/>
            <w:vAlign w:val="center"/>
          </w:tcPr>
          <w:p w14:paraId="329505C9">
            <w:pPr>
              <w:spacing w:line="360" w:lineRule="exact"/>
              <w:jc w:val="center"/>
              <w:rPr>
                <w:rFonts w:hAnsi="仿宋_GB2312" w:cs="仿宋_GB2312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hAnsi="仿宋_GB2312" w:cs="仿宋_GB2312"/>
                <w:b/>
                <w:bCs/>
                <w:kern w:val="0"/>
                <w:sz w:val="24"/>
                <w:szCs w:val="24"/>
              </w:rPr>
              <w:t>评审内容</w:t>
            </w:r>
          </w:p>
        </w:tc>
        <w:tc>
          <w:tcPr>
            <w:tcW w:w="459" w:type="pct"/>
            <w:vAlign w:val="center"/>
          </w:tcPr>
          <w:p w14:paraId="29BD0814">
            <w:pPr>
              <w:spacing w:line="360" w:lineRule="exact"/>
              <w:jc w:val="center"/>
              <w:rPr>
                <w:rFonts w:hAnsi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hAnsi="仿宋_GB2312" w:cs="仿宋_GB2312"/>
                <w:b/>
                <w:bCs/>
                <w:kern w:val="0"/>
                <w:sz w:val="24"/>
                <w:szCs w:val="24"/>
              </w:rPr>
              <w:t>评分</w:t>
            </w:r>
          </w:p>
        </w:tc>
      </w:tr>
      <w:tr w14:paraId="692F5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0" w:hRule="atLeast"/>
          <w:jc w:val="center"/>
        </w:trPr>
        <w:tc>
          <w:tcPr>
            <w:tcW w:w="272" w:type="pct"/>
            <w:vAlign w:val="center"/>
          </w:tcPr>
          <w:p w14:paraId="665BEF99">
            <w:pPr>
              <w:spacing w:line="360" w:lineRule="exact"/>
              <w:jc w:val="center"/>
              <w:rPr>
                <w:rFonts w:hAnsi="仿宋_GB2312" w:cs="仿宋_GB2312"/>
                <w:kern w:val="0"/>
                <w:sz w:val="24"/>
                <w:szCs w:val="20"/>
              </w:rPr>
            </w:pP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453" w:type="pct"/>
            <w:vAlign w:val="center"/>
          </w:tcPr>
          <w:p w14:paraId="1BDC46AB">
            <w:pPr>
              <w:spacing w:line="360" w:lineRule="exact"/>
              <w:jc w:val="center"/>
              <w:rPr>
                <w:rFonts w:hAnsi="仿宋_GB2312" w:cs="仿宋_GB2312"/>
                <w:kern w:val="0"/>
                <w:sz w:val="24"/>
                <w:szCs w:val="20"/>
              </w:rPr>
            </w:pP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资质情况</w:t>
            </w:r>
          </w:p>
        </w:tc>
        <w:tc>
          <w:tcPr>
            <w:tcW w:w="605" w:type="pct"/>
            <w:vAlign w:val="center"/>
          </w:tcPr>
          <w:p w14:paraId="69E6961B">
            <w:pPr>
              <w:spacing w:line="360" w:lineRule="exact"/>
              <w:jc w:val="center"/>
              <w:rPr>
                <w:rFonts w:hAnsi="仿宋_GB2312" w:cs="仿宋_GB2312"/>
                <w:kern w:val="0"/>
                <w:sz w:val="24"/>
                <w:szCs w:val="20"/>
              </w:rPr>
            </w:pP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一票否决项</w:t>
            </w:r>
          </w:p>
        </w:tc>
        <w:tc>
          <w:tcPr>
            <w:tcW w:w="3209" w:type="pct"/>
            <w:vAlign w:val="center"/>
          </w:tcPr>
          <w:p w14:paraId="493460EE">
            <w:pPr>
              <w:spacing w:line="360" w:lineRule="exact"/>
              <w:rPr>
                <w:rFonts w:hint="default" w:hAnsi="仿宋_GB2312" w:cs="仿宋_GB2312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hAnsi="仿宋_GB2312" w:cs="仿宋_GB2312"/>
                <w:kern w:val="0"/>
                <w:sz w:val="24"/>
                <w:szCs w:val="24"/>
                <w:lang w:val="en-US" w:eastAsia="zh-CN"/>
              </w:rPr>
              <w:t>1.建设场地不在恩平市辖区范围内。</w:t>
            </w:r>
          </w:p>
          <w:p w14:paraId="5E3BFF21">
            <w:pPr>
              <w:spacing w:line="360" w:lineRule="exact"/>
              <w:rPr>
                <w:rFonts w:hAnsi="仿宋_GB2312" w:cs="仿宋_GB2312"/>
                <w:kern w:val="0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Ansi="仿宋_GB2312" w:cs="仿宋_GB2312"/>
                <w:kern w:val="0"/>
                <w:sz w:val="24"/>
                <w:szCs w:val="24"/>
              </w:rPr>
              <w:t>.</w:t>
            </w: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土地使用期限不足</w:t>
            </w:r>
            <w:r>
              <w:rPr>
                <w:rFonts w:hint="eastAsia" w:hAnsi="仿宋_GB2312" w:cs="仿宋_GB2312"/>
                <w:kern w:val="0"/>
                <w:sz w:val="24"/>
                <w:szCs w:val="24"/>
                <w:lang w:val="en-US" w:eastAsia="zh-CN"/>
              </w:rPr>
              <w:t>三</w:t>
            </w: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年，生产规模未达到要求。（</w:t>
            </w:r>
            <w:r>
              <w:rPr>
                <w:rFonts w:hint="eastAsia" w:hAnsi="仿宋_GB2312" w:cs="仿宋_GB2312"/>
                <w:kern w:val="0"/>
                <w:sz w:val="24"/>
                <w:szCs w:val="24"/>
                <w:lang w:val="en-US" w:eastAsia="zh-CN"/>
              </w:rPr>
              <w:t>水稻种植面积5</w:t>
            </w:r>
            <w:r>
              <w:rPr>
                <w:rFonts w:hAnsi="仿宋_GB2312" w:cs="仿宋_GB2312"/>
                <w:kern w:val="0"/>
                <w:sz w:val="24"/>
                <w:szCs w:val="24"/>
              </w:rPr>
              <w:t>00亩</w:t>
            </w: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以上</w:t>
            </w:r>
            <w:r>
              <w:rPr>
                <w:rFonts w:hAnsi="仿宋_GB2312" w:cs="仿宋_GB2312"/>
                <w:kern w:val="0"/>
                <w:sz w:val="24"/>
                <w:szCs w:val="24"/>
              </w:rPr>
              <w:t>；</w:t>
            </w: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水产养殖面积50亩以上）。</w:t>
            </w:r>
          </w:p>
          <w:p w14:paraId="3B324785">
            <w:pPr>
              <w:spacing w:line="360" w:lineRule="exact"/>
              <w:rPr>
                <w:rFonts w:hAnsi="仿宋_GB2312" w:cs="仿宋_GB2312"/>
                <w:kern w:val="0"/>
                <w:sz w:val="24"/>
                <w:szCs w:val="20"/>
              </w:rPr>
            </w:pPr>
            <w:r>
              <w:rPr>
                <w:rFonts w:hint="eastAsia" w:hAnsi="仿宋_GB2312" w:cs="仿宋_GB2312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Ansi="仿宋_GB2312" w:cs="仿宋_GB2312"/>
                <w:kern w:val="0"/>
                <w:sz w:val="24"/>
                <w:szCs w:val="24"/>
              </w:rPr>
              <w:t>.</w:t>
            </w: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近三年</w:t>
            </w:r>
            <w:r>
              <w:rPr>
                <w:rFonts w:hint="eastAsia" w:hAnsi="仿宋_GB2312" w:cs="仿宋_GB2312"/>
                <w:kern w:val="0"/>
                <w:sz w:val="24"/>
                <w:szCs w:val="24"/>
                <w:lang w:val="en-US" w:eastAsia="zh-CN"/>
              </w:rPr>
              <w:t>内发生过农产品质量安全责任事故和农业生产安全事故，</w:t>
            </w: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受到相关行政处罚。</w:t>
            </w:r>
          </w:p>
          <w:p w14:paraId="3F9CE40C">
            <w:pPr>
              <w:spacing w:line="360" w:lineRule="exact"/>
              <w:rPr>
                <w:rFonts w:hAnsi="仿宋_GB2312" w:cs="仿宋_GB2312"/>
                <w:kern w:val="0"/>
                <w:sz w:val="24"/>
                <w:szCs w:val="20"/>
              </w:rPr>
            </w:pPr>
            <w:r>
              <w:rPr>
                <w:rFonts w:hint="eastAsia" w:hAnsi="仿宋_GB2312" w:cs="仿宋_GB2312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Ansi="仿宋_GB2312" w:cs="仿宋_GB2312"/>
                <w:kern w:val="0"/>
                <w:sz w:val="24"/>
                <w:szCs w:val="24"/>
              </w:rPr>
              <w:t>.</w:t>
            </w: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提交虚假的申报材料。</w:t>
            </w:r>
          </w:p>
        </w:tc>
        <w:tc>
          <w:tcPr>
            <w:tcW w:w="459" w:type="pct"/>
            <w:vAlign w:val="center"/>
          </w:tcPr>
          <w:p w14:paraId="3192D7F9">
            <w:pPr>
              <w:spacing w:line="360" w:lineRule="exact"/>
              <w:jc w:val="center"/>
              <w:rPr>
                <w:rFonts w:hAnsi="仿宋_GB2312" w:cs="仿宋_GB2312"/>
                <w:kern w:val="0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是□</w:t>
            </w:r>
          </w:p>
          <w:p w14:paraId="5C82BA12">
            <w:pPr>
              <w:spacing w:line="360" w:lineRule="exact"/>
              <w:jc w:val="center"/>
              <w:rPr>
                <w:rFonts w:hAnsi="仿宋_GB2312" w:cs="仿宋_GB2312"/>
                <w:kern w:val="0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否□</w:t>
            </w:r>
          </w:p>
          <w:p w14:paraId="331F7A21">
            <w:pPr>
              <w:spacing w:line="360" w:lineRule="exact"/>
              <w:jc w:val="center"/>
              <w:rPr>
                <w:rFonts w:hint="eastAsia" w:hAnsi="仿宋_GB2312" w:cs="仿宋_GB2312"/>
                <w:kern w:val="0"/>
                <w:sz w:val="24"/>
                <w:szCs w:val="24"/>
              </w:rPr>
            </w:pPr>
          </w:p>
        </w:tc>
      </w:tr>
      <w:tr w14:paraId="5A5D6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6" w:hRule="atLeast"/>
          <w:jc w:val="center"/>
        </w:trPr>
        <w:tc>
          <w:tcPr>
            <w:tcW w:w="272" w:type="pct"/>
            <w:vAlign w:val="center"/>
          </w:tcPr>
          <w:p w14:paraId="29ADADDF">
            <w:pPr>
              <w:spacing w:line="360" w:lineRule="exact"/>
              <w:jc w:val="center"/>
              <w:rPr>
                <w:rFonts w:hAnsi="仿宋_GB2312" w:cs="仿宋_GB2312"/>
                <w:kern w:val="0"/>
                <w:sz w:val="24"/>
                <w:szCs w:val="20"/>
              </w:rPr>
            </w:pP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2</w:t>
            </w:r>
          </w:p>
        </w:tc>
        <w:tc>
          <w:tcPr>
            <w:tcW w:w="453" w:type="pct"/>
            <w:vAlign w:val="center"/>
          </w:tcPr>
          <w:p w14:paraId="6D6CA8B8">
            <w:pPr>
              <w:spacing w:line="360" w:lineRule="exact"/>
              <w:jc w:val="center"/>
              <w:rPr>
                <w:rFonts w:hAnsi="仿宋_GB2312" w:cs="仿宋_GB2312"/>
                <w:kern w:val="0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基地概况</w:t>
            </w:r>
          </w:p>
        </w:tc>
        <w:tc>
          <w:tcPr>
            <w:tcW w:w="605" w:type="pct"/>
            <w:vAlign w:val="center"/>
          </w:tcPr>
          <w:p w14:paraId="074D1C17">
            <w:pPr>
              <w:spacing w:line="360" w:lineRule="exact"/>
              <w:jc w:val="center"/>
              <w:rPr>
                <w:rFonts w:hAnsi="仿宋_GB2312" w:cs="仿宋_GB2312"/>
                <w:kern w:val="0"/>
                <w:sz w:val="24"/>
                <w:szCs w:val="20"/>
              </w:rPr>
            </w:pPr>
            <w:r>
              <w:rPr>
                <w:rFonts w:hAnsi="仿宋_GB2312" w:cs="仿宋_GB2312"/>
                <w:kern w:val="0"/>
                <w:sz w:val="24"/>
                <w:szCs w:val="24"/>
              </w:rPr>
              <w:t>1</w:t>
            </w: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5</w:t>
            </w:r>
          </w:p>
        </w:tc>
        <w:tc>
          <w:tcPr>
            <w:tcW w:w="3209" w:type="pct"/>
            <w:vAlign w:val="center"/>
          </w:tcPr>
          <w:p w14:paraId="557BBB34">
            <w:pPr>
              <w:spacing w:line="360" w:lineRule="exact"/>
              <w:rPr>
                <w:rFonts w:hAnsi="仿宋_GB2312" w:cs="仿宋_GB2312"/>
                <w:kern w:val="0"/>
                <w:sz w:val="24"/>
                <w:szCs w:val="24"/>
              </w:rPr>
            </w:pPr>
            <w:r>
              <w:rPr>
                <w:rFonts w:hAnsi="仿宋_GB2312" w:cs="仿宋_GB2312"/>
                <w:kern w:val="0"/>
                <w:sz w:val="24"/>
                <w:szCs w:val="24"/>
              </w:rPr>
              <w:t>1.</w:t>
            </w: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主体生产经营状况稳定，提供</w:t>
            </w:r>
            <w:r>
              <w:rPr>
                <w:rFonts w:hAnsi="仿宋_GB2312" w:cs="仿宋_GB2312"/>
                <w:kern w:val="0"/>
                <w:sz w:val="24"/>
                <w:szCs w:val="24"/>
              </w:rPr>
              <w:t>202</w:t>
            </w:r>
            <w:r>
              <w:rPr>
                <w:rFonts w:hint="eastAsia" w:hAnsi="仿宋_GB2312" w:cs="仿宋_GB2312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hAnsi="仿宋_GB2312" w:cs="仿宋_GB2312"/>
                <w:kern w:val="0"/>
                <w:sz w:val="24"/>
                <w:szCs w:val="24"/>
                <w:lang w:eastAsia="zh-CN"/>
              </w:rPr>
              <w:t>年度</w:t>
            </w: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财务报表</w:t>
            </w:r>
            <w:r>
              <w:rPr>
                <w:rFonts w:hint="eastAsia" w:hAnsi="仿宋_GB2312" w:cs="仿宋_GB2312"/>
                <w:kern w:val="0"/>
                <w:sz w:val="24"/>
                <w:szCs w:val="24"/>
                <w:lang w:eastAsia="zh-CN"/>
              </w:rPr>
              <w:t>。</w:t>
            </w: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（5分）</w:t>
            </w:r>
          </w:p>
          <w:p w14:paraId="63A76C13">
            <w:pPr>
              <w:spacing w:line="360" w:lineRule="exact"/>
              <w:rPr>
                <w:rFonts w:hAnsi="仿宋_GB2312" w:cs="仿宋_GB2312"/>
                <w:kern w:val="0"/>
                <w:sz w:val="24"/>
                <w:szCs w:val="24"/>
              </w:rPr>
            </w:pPr>
            <w:r>
              <w:rPr>
                <w:rFonts w:hAnsi="仿宋_GB2312" w:cs="仿宋_GB2312"/>
                <w:kern w:val="0"/>
                <w:sz w:val="24"/>
                <w:szCs w:val="24"/>
              </w:rPr>
              <w:t>2.</w:t>
            </w: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有健全的企业管理制度</w:t>
            </w:r>
            <w:r>
              <w:rPr>
                <w:rFonts w:hint="eastAsia" w:hAnsi="仿宋_GB2312" w:cs="仿宋_GB2312"/>
                <w:kern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分工明确的管理人员，提供人员架构名单</w:t>
            </w:r>
            <w:r>
              <w:rPr>
                <w:rFonts w:hint="eastAsia" w:hAnsi="仿宋_GB2312" w:cs="仿宋_GB2312"/>
                <w:kern w:val="0"/>
                <w:sz w:val="24"/>
                <w:szCs w:val="24"/>
                <w:lang w:eastAsia="zh-CN"/>
              </w:rPr>
              <w:t>。</w:t>
            </w: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（5分）</w:t>
            </w:r>
          </w:p>
          <w:p w14:paraId="69A83CA5">
            <w:pPr>
              <w:spacing w:line="360" w:lineRule="exact"/>
              <w:rPr>
                <w:rFonts w:hAnsi="仿宋_GB2312" w:cs="仿宋_GB2312"/>
                <w:kern w:val="0"/>
                <w:sz w:val="24"/>
                <w:szCs w:val="24"/>
              </w:rPr>
            </w:pPr>
            <w:r>
              <w:rPr>
                <w:rFonts w:hAnsi="仿宋_GB2312" w:cs="仿宋_GB2312"/>
                <w:kern w:val="0"/>
                <w:sz w:val="24"/>
                <w:szCs w:val="24"/>
              </w:rPr>
              <w:t>3.</w:t>
            </w: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能够拥有承担新品种、新技术试验推广、技术培训等服务工作的能力，提供</w:t>
            </w:r>
            <w:r>
              <w:rPr>
                <w:rFonts w:hint="eastAsia" w:hAnsi="仿宋_GB2312" w:cs="仿宋_GB2312"/>
                <w:kern w:val="0"/>
                <w:sz w:val="24"/>
                <w:szCs w:val="24"/>
                <w:lang w:val="en-US" w:eastAsia="zh-CN"/>
              </w:rPr>
              <w:t>项目实施地点环境</w:t>
            </w: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、办公环境、农用设备等相关图片证明</w:t>
            </w:r>
            <w:r>
              <w:rPr>
                <w:rFonts w:hint="eastAsia" w:hAnsi="仿宋_GB2312" w:cs="仿宋_GB2312"/>
                <w:kern w:val="0"/>
                <w:sz w:val="24"/>
                <w:szCs w:val="24"/>
                <w:lang w:eastAsia="zh-CN"/>
              </w:rPr>
              <w:t>。</w:t>
            </w: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（5分）</w:t>
            </w:r>
          </w:p>
        </w:tc>
        <w:tc>
          <w:tcPr>
            <w:tcW w:w="459" w:type="pct"/>
            <w:vAlign w:val="center"/>
          </w:tcPr>
          <w:p w14:paraId="1D78380D">
            <w:pPr>
              <w:spacing w:line="360" w:lineRule="exact"/>
              <w:jc w:val="center"/>
              <w:rPr>
                <w:rFonts w:hAnsi="仿宋_GB2312" w:cs="仿宋_GB2312"/>
                <w:kern w:val="0"/>
                <w:sz w:val="24"/>
                <w:szCs w:val="24"/>
              </w:rPr>
            </w:pPr>
          </w:p>
        </w:tc>
      </w:tr>
      <w:tr w14:paraId="3FB6F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6" w:hRule="atLeast"/>
          <w:jc w:val="center"/>
        </w:trPr>
        <w:tc>
          <w:tcPr>
            <w:tcW w:w="272" w:type="pct"/>
            <w:vAlign w:val="center"/>
          </w:tcPr>
          <w:p w14:paraId="30CAF4B4">
            <w:pPr>
              <w:spacing w:line="360" w:lineRule="exact"/>
              <w:jc w:val="center"/>
              <w:rPr>
                <w:rFonts w:hint="eastAsia" w:hAnsi="仿宋_GB2312" w:cs="仿宋_GB2312" w:eastAsiaTheme="minorEastAsia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hAnsi="仿宋_GB2312" w:cs="仿宋_GB2312"/>
                <w:kern w:val="0"/>
                <w:sz w:val="24"/>
                <w:szCs w:val="20"/>
                <w:lang w:val="en-US" w:eastAsia="zh-CN"/>
              </w:rPr>
              <w:t>3</w:t>
            </w:r>
          </w:p>
        </w:tc>
        <w:tc>
          <w:tcPr>
            <w:tcW w:w="453" w:type="pct"/>
            <w:vAlign w:val="center"/>
          </w:tcPr>
          <w:p w14:paraId="607775A7">
            <w:pPr>
              <w:spacing w:line="360" w:lineRule="exact"/>
              <w:jc w:val="center"/>
              <w:rPr>
                <w:rFonts w:hAnsi="仿宋_GB2312" w:cs="仿宋_GB2312"/>
                <w:kern w:val="0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质量安全</w:t>
            </w:r>
          </w:p>
        </w:tc>
        <w:tc>
          <w:tcPr>
            <w:tcW w:w="605" w:type="pct"/>
            <w:vAlign w:val="center"/>
          </w:tcPr>
          <w:p w14:paraId="02058E8D">
            <w:pPr>
              <w:spacing w:line="360" w:lineRule="exact"/>
              <w:jc w:val="center"/>
              <w:rPr>
                <w:rFonts w:hint="default" w:hAnsi="仿宋_GB2312" w:cs="仿宋_GB2312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hAnsi="仿宋_GB2312" w:cs="仿宋_GB2312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3209" w:type="pct"/>
            <w:vAlign w:val="center"/>
          </w:tcPr>
          <w:p w14:paraId="0E69C399">
            <w:pPr>
              <w:spacing w:line="360" w:lineRule="exact"/>
              <w:rPr>
                <w:rFonts w:hAnsi="仿宋_GB2312" w:cs="仿宋_GB2312"/>
                <w:kern w:val="0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1.产品使用食用农产品承诺达标合格证（5分）</w:t>
            </w:r>
          </w:p>
          <w:p w14:paraId="13F7E94C">
            <w:pPr>
              <w:spacing w:line="360" w:lineRule="exact"/>
              <w:rPr>
                <w:rFonts w:hAnsi="仿宋_GB2312" w:cs="仿宋_GB2312"/>
                <w:kern w:val="0"/>
                <w:sz w:val="24"/>
                <w:szCs w:val="24"/>
              </w:rPr>
            </w:pPr>
            <w:r>
              <w:rPr>
                <w:rFonts w:hAnsi="仿宋_GB2312" w:cs="仿宋_GB2312"/>
                <w:kern w:val="0"/>
                <w:sz w:val="24"/>
                <w:szCs w:val="24"/>
              </w:rPr>
              <w:t>2</w:t>
            </w: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.申报主体本年度农安信用评级达到</w:t>
            </w:r>
            <w:r>
              <w:rPr>
                <w:rFonts w:hAnsi="仿宋_GB2312" w:cs="仿宋_GB2312"/>
                <w:kern w:val="0"/>
                <w:sz w:val="24"/>
                <w:szCs w:val="24"/>
              </w:rPr>
              <w:t>A</w:t>
            </w: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A</w:t>
            </w:r>
            <w:r>
              <w:rPr>
                <w:rFonts w:hAnsi="仿宋_GB2312" w:cs="仿宋_GB2312"/>
                <w:kern w:val="0"/>
                <w:sz w:val="24"/>
                <w:szCs w:val="24"/>
              </w:rPr>
              <w:t>级</w:t>
            </w: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（5分），达到A级（3分），其他等级不得分</w:t>
            </w:r>
            <w:r>
              <w:rPr>
                <w:rFonts w:hAnsi="仿宋_GB2312" w:cs="仿宋_GB2312"/>
                <w:kern w:val="0"/>
                <w:sz w:val="24"/>
                <w:szCs w:val="24"/>
              </w:rPr>
              <w:t>。</w:t>
            </w:r>
          </w:p>
          <w:p w14:paraId="46B28BCD">
            <w:pPr>
              <w:spacing w:line="360" w:lineRule="exact"/>
              <w:rPr>
                <w:rFonts w:hAnsi="仿宋_GB2312" w:cs="仿宋_GB2312"/>
                <w:kern w:val="0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3.拥有完善的质量安全管理体系，包括农业投入品使用管理制度和产品质量管控制度等。（5分）</w:t>
            </w:r>
          </w:p>
          <w:p w14:paraId="4C38391F">
            <w:pPr>
              <w:spacing w:line="360" w:lineRule="exact"/>
              <w:rPr>
                <w:rFonts w:hint="default" w:hAnsi="仿宋_GB2312" w:cs="仿宋_GB2312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hAnsi="仿宋_GB2312" w:cs="仿宋_GB2312"/>
                <w:kern w:val="0"/>
                <w:sz w:val="24"/>
                <w:szCs w:val="24"/>
                <w:lang w:val="en-US" w:eastAsia="zh-CN"/>
              </w:rPr>
              <w:t>以上得分累计不超过10分。</w:t>
            </w:r>
          </w:p>
        </w:tc>
        <w:tc>
          <w:tcPr>
            <w:tcW w:w="459" w:type="pct"/>
            <w:vAlign w:val="center"/>
          </w:tcPr>
          <w:p w14:paraId="19392302">
            <w:pPr>
              <w:spacing w:line="360" w:lineRule="exact"/>
              <w:jc w:val="center"/>
              <w:rPr>
                <w:rFonts w:hAnsi="仿宋_GB2312" w:cs="仿宋_GB2312"/>
                <w:kern w:val="0"/>
                <w:sz w:val="24"/>
                <w:szCs w:val="24"/>
              </w:rPr>
            </w:pPr>
          </w:p>
        </w:tc>
      </w:tr>
      <w:tr w14:paraId="5DA7B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3" w:hRule="atLeast"/>
          <w:jc w:val="center"/>
        </w:trPr>
        <w:tc>
          <w:tcPr>
            <w:tcW w:w="272" w:type="pct"/>
            <w:vAlign w:val="center"/>
          </w:tcPr>
          <w:p w14:paraId="0C8C3AD7">
            <w:pPr>
              <w:spacing w:line="360" w:lineRule="exact"/>
              <w:jc w:val="center"/>
              <w:rPr>
                <w:rFonts w:hint="eastAsia" w:hAnsi="仿宋_GB2312" w:cs="仿宋_GB2312" w:eastAsiaTheme="minorEastAsia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hAnsi="仿宋_GB2312" w:cs="仿宋_GB2312"/>
                <w:kern w:val="0"/>
                <w:sz w:val="24"/>
                <w:szCs w:val="20"/>
                <w:lang w:val="en-US" w:eastAsia="zh-CN"/>
              </w:rPr>
              <w:t>4</w:t>
            </w:r>
          </w:p>
        </w:tc>
        <w:tc>
          <w:tcPr>
            <w:tcW w:w="453" w:type="pct"/>
            <w:vAlign w:val="center"/>
          </w:tcPr>
          <w:p w14:paraId="6895FF49">
            <w:pPr>
              <w:spacing w:line="360" w:lineRule="exact"/>
              <w:jc w:val="center"/>
              <w:rPr>
                <w:rFonts w:hAnsi="仿宋_GB2312" w:cs="仿宋_GB2312"/>
                <w:kern w:val="0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建设方案</w:t>
            </w:r>
          </w:p>
        </w:tc>
        <w:tc>
          <w:tcPr>
            <w:tcW w:w="605" w:type="pct"/>
            <w:vAlign w:val="center"/>
          </w:tcPr>
          <w:p w14:paraId="47A6AEB5">
            <w:pPr>
              <w:spacing w:line="360" w:lineRule="exact"/>
              <w:jc w:val="center"/>
              <w:rPr>
                <w:rFonts w:hint="default" w:hAnsi="仿宋_GB2312" w:cs="仿宋_GB2312" w:eastAsiaTheme="minorEastAsia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hAnsi="仿宋_GB2312" w:cs="仿宋_GB2312"/>
                <w:kern w:val="0"/>
                <w:sz w:val="24"/>
                <w:szCs w:val="20"/>
                <w:lang w:val="en-US" w:eastAsia="zh-CN"/>
              </w:rPr>
              <w:t>50</w:t>
            </w:r>
          </w:p>
        </w:tc>
        <w:tc>
          <w:tcPr>
            <w:tcW w:w="3209" w:type="pct"/>
            <w:vAlign w:val="center"/>
          </w:tcPr>
          <w:p w14:paraId="310F75D7">
            <w:pPr>
              <w:spacing w:line="360" w:lineRule="exact"/>
              <w:rPr>
                <w:rFonts w:hAnsi="仿宋_GB2312" w:cs="仿宋_GB2312"/>
                <w:kern w:val="0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1.方案内容包括但不限于基地概况、已有设施设备、生产现状、技术人员情况、主导何种品种、主推何种技术、利用基地开展过何种技术服务、对基地未来的规划等方面。根据内容是否条理清晰，合理可行等情况打分。（0</w:t>
            </w:r>
            <w:r>
              <w:rPr>
                <w:rFonts w:hAnsi="仿宋_GB2312" w:cs="仿宋_GB2312"/>
                <w:kern w:val="0"/>
                <w:sz w:val="24"/>
                <w:szCs w:val="24"/>
              </w:rPr>
              <w:t>-</w:t>
            </w:r>
            <w:r>
              <w:rPr>
                <w:rFonts w:hint="eastAsia" w:hAnsi="仿宋_GB2312" w:cs="仿宋_GB2312"/>
                <w:kern w:val="0"/>
                <w:sz w:val="24"/>
                <w:szCs w:val="24"/>
                <w:lang w:val="en-US" w:eastAsia="zh-CN"/>
              </w:rPr>
              <w:t>40</w:t>
            </w: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分）</w:t>
            </w:r>
          </w:p>
          <w:p w14:paraId="284C508C">
            <w:pPr>
              <w:spacing w:line="360" w:lineRule="exact"/>
              <w:rPr>
                <w:rFonts w:hAnsi="仿宋_GB2312" w:cs="仿宋_GB2312"/>
                <w:kern w:val="0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方案包含资金支出明细。根据资金支出是否清晰明确，金额分配是否合理等情况打分</w:t>
            </w:r>
            <w:r>
              <w:rPr>
                <w:rFonts w:hint="eastAsia" w:hAnsi="仿宋_GB2312" w:cs="仿宋_GB2312"/>
                <w:kern w:val="0"/>
                <w:sz w:val="24"/>
                <w:szCs w:val="24"/>
                <w:lang w:eastAsia="zh-CN"/>
              </w:rPr>
              <w:t>。</w:t>
            </w: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（0-</w:t>
            </w:r>
            <w:r>
              <w:rPr>
                <w:rFonts w:hint="eastAsia" w:hAnsi="仿宋_GB2312" w:cs="仿宋_GB2312"/>
                <w:kern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分）</w:t>
            </w:r>
          </w:p>
        </w:tc>
        <w:tc>
          <w:tcPr>
            <w:tcW w:w="459" w:type="pct"/>
            <w:vAlign w:val="center"/>
          </w:tcPr>
          <w:p w14:paraId="16EF4B24">
            <w:pPr>
              <w:spacing w:line="360" w:lineRule="exact"/>
              <w:jc w:val="center"/>
              <w:rPr>
                <w:rFonts w:hAnsi="仿宋_GB2312" w:cs="仿宋_GB2312"/>
                <w:kern w:val="0"/>
                <w:sz w:val="24"/>
                <w:szCs w:val="24"/>
              </w:rPr>
            </w:pPr>
          </w:p>
        </w:tc>
      </w:tr>
      <w:tr w14:paraId="4D2C5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9" w:hRule="atLeast"/>
          <w:jc w:val="center"/>
        </w:trPr>
        <w:tc>
          <w:tcPr>
            <w:tcW w:w="272" w:type="pct"/>
            <w:vAlign w:val="center"/>
          </w:tcPr>
          <w:p w14:paraId="437FEA7C">
            <w:pPr>
              <w:spacing w:line="360" w:lineRule="exact"/>
              <w:jc w:val="center"/>
              <w:rPr>
                <w:rFonts w:hint="eastAsia" w:hAnsi="仿宋_GB2312" w:cs="仿宋_GB2312" w:eastAsiaTheme="minorEastAsia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hAnsi="仿宋_GB2312" w:cs="仿宋_GB2312"/>
                <w:kern w:val="0"/>
                <w:sz w:val="24"/>
                <w:szCs w:val="20"/>
                <w:lang w:val="en-US" w:eastAsia="zh-CN"/>
              </w:rPr>
              <w:t>5</w:t>
            </w:r>
          </w:p>
        </w:tc>
        <w:tc>
          <w:tcPr>
            <w:tcW w:w="453" w:type="pct"/>
            <w:vAlign w:val="center"/>
          </w:tcPr>
          <w:p w14:paraId="1B6D5A1F">
            <w:pPr>
              <w:spacing w:line="360" w:lineRule="exact"/>
              <w:jc w:val="center"/>
              <w:rPr>
                <w:rFonts w:hAnsi="仿宋_GB2312" w:cs="仿宋_GB2312"/>
                <w:kern w:val="0"/>
                <w:sz w:val="24"/>
                <w:szCs w:val="20"/>
              </w:rPr>
            </w:pPr>
            <w:r>
              <w:rPr>
                <w:rFonts w:hint="eastAsia" w:hAnsi="仿宋_GB2312" w:cs="仿宋_GB2312"/>
                <w:kern w:val="0"/>
                <w:sz w:val="24"/>
                <w:szCs w:val="20"/>
              </w:rPr>
              <w:t>技术力量</w:t>
            </w:r>
          </w:p>
        </w:tc>
        <w:tc>
          <w:tcPr>
            <w:tcW w:w="605" w:type="pct"/>
            <w:vAlign w:val="center"/>
          </w:tcPr>
          <w:p w14:paraId="0469D10A">
            <w:pPr>
              <w:spacing w:line="360" w:lineRule="exact"/>
              <w:jc w:val="center"/>
              <w:rPr>
                <w:rFonts w:hAnsi="仿宋_GB2312" w:cs="仿宋_GB2312"/>
                <w:kern w:val="0"/>
                <w:sz w:val="24"/>
                <w:szCs w:val="20"/>
              </w:rPr>
            </w:pPr>
            <w:r>
              <w:rPr>
                <w:rFonts w:hAnsi="仿宋_GB2312" w:cs="仿宋_GB2312"/>
                <w:kern w:val="0"/>
                <w:sz w:val="24"/>
                <w:szCs w:val="24"/>
              </w:rPr>
              <w:t>10</w:t>
            </w:r>
          </w:p>
        </w:tc>
        <w:tc>
          <w:tcPr>
            <w:tcW w:w="3209" w:type="pct"/>
            <w:vAlign w:val="center"/>
          </w:tcPr>
          <w:p w14:paraId="7758C28B">
            <w:pPr>
              <w:spacing w:line="360" w:lineRule="exact"/>
              <w:rPr>
                <w:rFonts w:hAnsi="仿宋_GB2312" w:cs="仿宋_GB2312"/>
                <w:kern w:val="0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1.申报主体内部人员获得农业系列中级以上职称、乡村工匠工程师以上级别、广东省乡土专家等认定，提供相关证书</w:t>
            </w:r>
            <w:r>
              <w:rPr>
                <w:rFonts w:hint="eastAsia" w:hAnsi="仿宋_GB2312" w:cs="仿宋_GB2312"/>
                <w:kern w:val="0"/>
                <w:sz w:val="24"/>
                <w:szCs w:val="24"/>
                <w:lang w:eastAsia="zh-CN"/>
              </w:rPr>
              <w:t>。</w:t>
            </w: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（每人每项认定2分，最高得</w:t>
            </w:r>
            <w:r>
              <w:rPr>
                <w:rFonts w:hint="eastAsia" w:hAnsi="仿宋_GB2312" w:cs="仿宋_GB2312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分）</w:t>
            </w:r>
          </w:p>
          <w:p w14:paraId="527DAE12">
            <w:pPr>
              <w:spacing w:line="360" w:lineRule="exact"/>
              <w:rPr>
                <w:rFonts w:hAnsi="仿宋_GB2312" w:cs="仿宋_GB2312"/>
                <w:kern w:val="0"/>
                <w:sz w:val="24"/>
                <w:szCs w:val="20"/>
              </w:rPr>
            </w:pP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2.</w:t>
            </w:r>
            <w:r>
              <w:rPr>
                <w:rFonts w:hint="eastAsia" w:hAnsi="仿宋_GB2312" w:cs="仿宋_GB2312"/>
                <w:kern w:val="0"/>
                <w:sz w:val="24"/>
                <w:szCs w:val="24"/>
                <w:lang w:eastAsia="zh-CN"/>
              </w:rPr>
              <w:t>近三年内</w:t>
            </w: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有与高校或科研院所</w:t>
            </w:r>
            <w:r>
              <w:rPr>
                <w:rFonts w:hint="eastAsia" w:hAnsi="仿宋_GB2312" w:cs="仿宋_GB2312"/>
                <w:kern w:val="0"/>
                <w:sz w:val="24"/>
                <w:szCs w:val="24"/>
                <w:lang w:eastAsia="zh-CN"/>
              </w:rPr>
              <w:t>结合，开展试验、展示、示范、培训等活动。</w:t>
            </w: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（</w:t>
            </w:r>
            <w:r>
              <w:rPr>
                <w:rFonts w:hint="eastAsia" w:hAnsi="仿宋_GB2312" w:cs="仿宋_GB2312"/>
                <w:kern w:val="0"/>
                <w:sz w:val="24"/>
                <w:szCs w:val="24"/>
                <w:lang w:eastAsia="zh-CN"/>
              </w:rPr>
              <w:t>开展一次活动得</w:t>
            </w:r>
            <w:r>
              <w:rPr>
                <w:rFonts w:hint="eastAsia" w:hAnsi="仿宋_GB2312" w:cs="仿宋_GB2312"/>
                <w:kern w:val="0"/>
                <w:sz w:val="24"/>
                <w:szCs w:val="24"/>
                <w:lang w:val="en-US" w:eastAsia="zh-CN"/>
              </w:rPr>
              <w:t>2分，最高得4分</w:t>
            </w: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）</w:t>
            </w:r>
          </w:p>
        </w:tc>
        <w:tc>
          <w:tcPr>
            <w:tcW w:w="459" w:type="pct"/>
            <w:vAlign w:val="center"/>
          </w:tcPr>
          <w:p w14:paraId="2B306F9C">
            <w:pPr>
              <w:spacing w:line="360" w:lineRule="exact"/>
              <w:jc w:val="center"/>
              <w:rPr>
                <w:rFonts w:hAnsi="仿宋_GB2312" w:cs="仿宋_GB2312"/>
                <w:kern w:val="0"/>
                <w:sz w:val="24"/>
                <w:szCs w:val="24"/>
              </w:rPr>
            </w:pPr>
          </w:p>
        </w:tc>
      </w:tr>
      <w:tr w14:paraId="701F3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" w:hRule="atLeast"/>
          <w:jc w:val="center"/>
        </w:trPr>
        <w:tc>
          <w:tcPr>
            <w:tcW w:w="272" w:type="pct"/>
            <w:vAlign w:val="center"/>
          </w:tcPr>
          <w:p w14:paraId="17DEE028">
            <w:pPr>
              <w:spacing w:line="360" w:lineRule="exact"/>
              <w:jc w:val="center"/>
              <w:rPr>
                <w:rFonts w:hint="eastAsia" w:hAnsi="仿宋_GB2312" w:cs="仿宋_GB2312" w:eastAsiaTheme="minorEastAsia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hAnsi="仿宋_GB2312" w:cs="仿宋_GB2312"/>
                <w:kern w:val="0"/>
                <w:sz w:val="24"/>
                <w:szCs w:val="20"/>
                <w:lang w:val="en-US" w:eastAsia="zh-CN"/>
              </w:rPr>
              <w:t>6</w:t>
            </w:r>
          </w:p>
        </w:tc>
        <w:tc>
          <w:tcPr>
            <w:tcW w:w="453" w:type="pct"/>
            <w:vAlign w:val="center"/>
          </w:tcPr>
          <w:p w14:paraId="64E85098">
            <w:pPr>
              <w:spacing w:line="360" w:lineRule="exact"/>
              <w:jc w:val="center"/>
              <w:rPr>
                <w:rFonts w:hAnsi="仿宋_GB2312" w:cs="仿宋_GB2312"/>
                <w:kern w:val="0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品牌认证</w:t>
            </w:r>
          </w:p>
        </w:tc>
        <w:tc>
          <w:tcPr>
            <w:tcW w:w="605" w:type="pct"/>
            <w:vAlign w:val="center"/>
          </w:tcPr>
          <w:p w14:paraId="7E1B0708">
            <w:pPr>
              <w:spacing w:line="360" w:lineRule="exact"/>
              <w:jc w:val="center"/>
              <w:rPr>
                <w:rFonts w:hAnsi="仿宋_GB2312" w:cs="仿宋_GB2312"/>
                <w:kern w:val="0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10</w:t>
            </w:r>
          </w:p>
        </w:tc>
        <w:tc>
          <w:tcPr>
            <w:tcW w:w="3209" w:type="pct"/>
            <w:vAlign w:val="center"/>
          </w:tcPr>
          <w:p w14:paraId="7A0F170B">
            <w:pPr>
              <w:spacing w:line="360" w:lineRule="exact"/>
              <w:rPr>
                <w:rFonts w:hAnsi="仿宋_GB2312" w:cs="仿宋_GB2312"/>
                <w:kern w:val="0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.产品获得有机产品、绿色食品、“粤字号”农业品牌</w:t>
            </w:r>
            <w:r>
              <w:rPr>
                <w:rFonts w:hint="eastAsia" w:hAnsi="仿宋_GB2312" w:cs="仿宋_GB2312"/>
                <w:kern w:val="0"/>
                <w:sz w:val="24"/>
                <w:szCs w:val="24"/>
                <w:lang w:eastAsia="zh-CN"/>
              </w:rPr>
              <w:t>、“江门优品”、“</w:t>
            </w:r>
            <w:r>
              <w:rPr>
                <w:rFonts w:hint="eastAsia" w:hAnsi="仿宋_GB2312" w:cs="仿宋_GB2312"/>
                <w:kern w:val="0"/>
                <w:sz w:val="24"/>
                <w:szCs w:val="24"/>
                <w:lang w:val="en-US" w:eastAsia="zh-CN"/>
              </w:rPr>
              <w:t>恩平</w:t>
            </w:r>
            <w:r>
              <w:rPr>
                <w:rFonts w:hint="eastAsia" w:hAnsi="仿宋_GB2312" w:cs="仿宋_GB2312"/>
                <w:kern w:val="0"/>
                <w:sz w:val="24"/>
                <w:szCs w:val="24"/>
                <w:lang w:eastAsia="zh-CN"/>
              </w:rPr>
              <w:t>优品”</w:t>
            </w: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等认证，提供有效期内的认证证书</w:t>
            </w:r>
            <w:r>
              <w:rPr>
                <w:rFonts w:hint="eastAsia" w:hAnsi="仿宋_GB2312" w:cs="仿宋_GB2312"/>
                <w:kern w:val="0"/>
                <w:sz w:val="24"/>
                <w:szCs w:val="24"/>
                <w:lang w:eastAsia="zh-CN"/>
              </w:rPr>
              <w:t>或相关文件。</w:t>
            </w: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（每项认证2分，最高得</w:t>
            </w:r>
            <w:r>
              <w:rPr>
                <w:rFonts w:hint="eastAsia" w:hAnsi="仿宋_GB2312" w:cs="仿宋_GB2312"/>
                <w:kern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分）</w:t>
            </w:r>
          </w:p>
        </w:tc>
        <w:tc>
          <w:tcPr>
            <w:tcW w:w="459" w:type="pct"/>
            <w:vAlign w:val="center"/>
          </w:tcPr>
          <w:p w14:paraId="68AC8324">
            <w:pPr>
              <w:spacing w:line="360" w:lineRule="exact"/>
              <w:jc w:val="center"/>
              <w:rPr>
                <w:rFonts w:hAnsi="仿宋_GB2312" w:cs="仿宋_GB2312"/>
                <w:kern w:val="0"/>
                <w:sz w:val="24"/>
                <w:szCs w:val="24"/>
              </w:rPr>
            </w:pPr>
          </w:p>
        </w:tc>
      </w:tr>
      <w:tr w14:paraId="753C6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6" w:hRule="atLeast"/>
          <w:jc w:val="center"/>
        </w:trPr>
        <w:tc>
          <w:tcPr>
            <w:tcW w:w="272" w:type="pct"/>
            <w:vAlign w:val="center"/>
          </w:tcPr>
          <w:p w14:paraId="43CFD3F1">
            <w:pPr>
              <w:spacing w:line="360" w:lineRule="exact"/>
              <w:jc w:val="center"/>
              <w:rPr>
                <w:rFonts w:hint="eastAsia" w:hAnsi="仿宋_GB2312" w:cs="仿宋_GB2312" w:eastAsiaTheme="minorEastAsia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hAnsi="仿宋_GB2312" w:cs="仿宋_GB2312"/>
                <w:kern w:val="0"/>
                <w:sz w:val="24"/>
                <w:szCs w:val="20"/>
                <w:lang w:val="en-US" w:eastAsia="zh-CN"/>
              </w:rPr>
              <w:t>7</w:t>
            </w:r>
          </w:p>
        </w:tc>
        <w:tc>
          <w:tcPr>
            <w:tcW w:w="453" w:type="pct"/>
            <w:vAlign w:val="center"/>
          </w:tcPr>
          <w:p w14:paraId="1E010E59">
            <w:pPr>
              <w:spacing w:line="360" w:lineRule="exact"/>
              <w:jc w:val="center"/>
              <w:rPr>
                <w:rFonts w:hAnsi="仿宋_GB2312" w:cs="仿宋_GB2312"/>
                <w:kern w:val="0"/>
                <w:sz w:val="24"/>
                <w:szCs w:val="24"/>
              </w:rPr>
            </w:pP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荣誉奖励</w:t>
            </w:r>
          </w:p>
        </w:tc>
        <w:tc>
          <w:tcPr>
            <w:tcW w:w="605" w:type="pct"/>
            <w:vAlign w:val="center"/>
          </w:tcPr>
          <w:p w14:paraId="088FC30E">
            <w:pPr>
              <w:spacing w:line="360" w:lineRule="exact"/>
              <w:jc w:val="center"/>
              <w:rPr>
                <w:rFonts w:hAnsi="仿宋_GB2312" w:cs="仿宋_GB2312"/>
                <w:kern w:val="0"/>
                <w:sz w:val="24"/>
                <w:szCs w:val="20"/>
              </w:rPr>
            </w:pP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5</w:t>
            </w:r>
          </w:p>
        </w:tc>
        <w:tc>
          <w:tcPr>
            <w:tcW w:w="3209" w:type="pct"/>
            <w:vAlign w:val="center"/>
          </w:tcPr>
          <w:p w14:paraId="30F127E4">
            <w:pPr>
              <w:spacing w:line="360" w:lineRule="exact"/>
              <w:rPr>
                <w:rFonts w:hint="eastAsia" w:hAnsi="仿宋_GB2312" w:eastAsia="仿宋_GB2312" w:cs="仿宋_GB2312"/>
                <w:kern w:val="0"/>
                <w:sz w:val="24"/>
                <w:szCs w:val="20"/>
                <w:lang w:eastAsia="zh-CN"/>
              </w:rPr>
            </w:pP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1.获得农业龙头企业、示范合作社、示范家庭农场等认定</w:t>
            </w:r>
            <w:r>
              <w:rPr>
                <w:rFonts w:hint="eastAsia" w:hAnsi="仿宋_GB2312" w:cs="仿宋_GB2312"/>
                <w:kern w:val="0"/>
                <w:sz w:val="24"/>
                <w:szCs w:val="24"/>
                <w:lang w:eastAsia="zh-CN"/>
              </w:rPr>
              <w:t>。</w:t>
            </w: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（获得省级</w:t>
            </w:r>
            <w:r>
              <w:rPr>
                <w:rFonts w:hint="eastAsia" w:hAnsi="仿宋_GB2312" w:cs="仿宋_GB2312"/>
                <w:kern w:val="0"/>
                <w:sz w:val="24"/>
                <w:szCs w:val="24"/>
                <w:lang w:val="en-US" w:eastAsia="zh-CN"/>
              </w:rPr>
              <w:t>以上</w:t>
            </w: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认定得</w:t>
            </w:r>
            <w:r>
              <w:rPr>
                <w:rFonts w:hint="eastAsia" w:hAnsi="仿宋_GB2312" w:cs="仿宋_GB2312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分、江门市级认定得</w:t>
            </w:r>
            <w:r>
              <w:rPr>
                <w:rFonts w:hint="eastAsia" w:hAnsi="仿宋_GB2312" w:cs="仿宋_GB2312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分、</w:t>
            </w:r>
            <w:r>
              <w:rPr>
                <w:rFonts w:hint="eastAsia" w:hAnsi="仿宋_GB2312" w:cs="仿宋_GB2312"/>
                <w:kern w:val="0"/>
                <w:sz w:val="24"/>
                <w:szCs w:val="24"/>
                <w:lang w:val="en-US" w:eastAsia="zh-CN"/>
              </w:rPr>
              <w:t>恩平</w:t>
            </w: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市级认定2分</w:t>
            </w:r>
            <w:r>
              <w:rPr>
                <w:rFonts w:hint="eastAsia" w:hAnsi="仿宋_GB2312" w:cs="仿宋_GB2312"/>
                <w:kern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hAnsi="仿宋_GB2312" w:cs="仿宋_GB2312"/>
                <w:kern w:val="0"/>
                <w:sz w:val="24"/>
                <w:szCs w:val="24"/>
                <w:lang w:val="en-US" w:eastAsia="zh-CN"/>
              </w:rPr>
              <w:t>最高得5分</w:t>
            </w:r>
            <w:r>
              <w:rPr>
                <w:rFonts w:hint="eastAsia" w:hAnsi="仿宋_GB2312" w:cs="仿宋_GB2312"/>
                <w:kern w:val="0"/>
                <w:sz w:val="24"/>
                <w:szCs w:val="24"/>
              </w:rPr>
              <w:t>）</w:t>
            </w:r>
            <w:bookmarkStart w:id="0" w:name="_GoBack"/>
            <w:bookmarkEnd w:id="0"/>
          </w:p>
        </w:tc>
        <w:tc>
          <w:tcPr>
            <w:tcW w:w="459" w:type="pct"/>
            <w:vAlign w:val="center"/>
          </w:tcPr>
          <w:p w14:paraId="36AB5CF3">
            <w:pPr>
              <w:spacing w:line="360" w:lineRule="exact"/>
              <w:jc w:val="center"/>
              <w:rPr>
                <w:rFonts w:hAnsi="仿宋_GB2312" w:cs="仿宋_GB2312"/>
                <w:kern w:val="0"/>
                <w:sz w:val="24"/>
                <w:szCs w:val="24"/>
              </w:rPr>
            </w:pPr>
          </w:p>
        </w:tc>
      </w:tr>
    </w:tbl>
    <w:p w14:paraId="2CEDFABB"/>
    <w:sectPr>
      <w:pgSz w:w="11906" w:h="16838"/>
      <w:pgMar w:top="2211" w:right="1474" w:bottom="1871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AE6BB9"/>
    <w:rsid w:val="0FB76760"/>
    <w:rsid w:val="0FF52AA9"/>
    <w:rsid w:val="1D8105EC"/>
    <w:rsid w:val="20397D96"/>
    <w:rsid w:val="2DC51DD9"/>
    <w:rsid w:val="31DD62BA"/>
    <w:rsid w:val="3EAE6BB9"/>
    <w:rsid w:val="3F8A52FC"/>
    <w:rsid w:val="484D62D8"/>
    <w:rsid w:val="54B909C9"/>
    <w:rsid w:val="63D53465"/>
    <w:rsid w:val="6B7A0889"/>
    <w:rsid w:val="6BAE0CB8"/>
    <w:rsid w:val="74A83968"/>
    <w:rsid w:val="772C194F"/>
    <w:rsid w:val="7E765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911</Words>
  <Characters>953</Characters>
  <Lines>0</Lines>
  <Paragraphs>0</Paragraphs>
  <TotalTime>23</TotalTime>
  <ScaleCrop>false</ScaleCrop>
  <LinksUpToDate>false</LinksUpToDate>
  <CharactersWithSpaces>953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2026-03-10T08:13:00Z</dcterms:created>
  <dc:creator>lly</dc:creator>
  <cp:lastModifiedBy>Anna-浓</cp:lastModifiedBy>
  <dcterms:modified xsi:type="dcterms:W3CDTF">2026-08-07T07:02:30Z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93478DBDA03842758D38C17612E83A79_13</vt:lpwstr>
  </property>
  <property fmtid="{D5CDD505-2E9C-101B-9397-08002B2CF9AE}" pid="4" name="KSOTemplateDocerSaveRecord">
    <vt:lpwstr>eyJoZGlkIjoiYmVlODFlMWE5YzBhNDJkMWQ1YjE0MTJkZGM2MWVmODciLCJ1c2VySWQiOiI0MjQ4MzA3NDIifQ==</vt:lpwstr>
  </property>
</Properties>
</file>