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 xml:space="preserve">恩平市2023年创建化肥减量增效示范区项目宣传和培训工作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实施主体遴选评分表</w:t>
      </w:r>
    </w:p>
    <w:tbl>
      <w:tblPr>
        <w:tblStyle w:val="4"/>
        <w:tblpPr w:leftFromText="180" w:rightFromText="180" w:vertAnchor="text" w:horzAnchor="page" w:tblpX="1166" w:tblpY="216"/>
        <w:tblOverlap w:val="never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5953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30" w:type="dxa"/>
          <w:trHeight w:val="397" w:hRule="atLeast"/>
        </w:trPr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报名单位：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bidi="ar"/>
              </w:rPr>
              <w:t>评分结构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bidi="ar"/>
              </w:rPr>
              <w:t>评分指标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bidi="ar"/>
              </w:rPr>
              <w:t>评分标准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bidi="ar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技术部分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（50分）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基本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材料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(10分)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申报主体的书面报价</w:t>
            </w:r>
          </w:p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申报主体的营业执照（或法人登记证书）复印件</w:t>
            </w:r>
          </w:p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企业信用报告（在国家企业信用信息公示系统内出具报告，涵盖营业执照信息、行政许可信息、行政处罚信息、列入经营异常名录信息等内容）。</w:t>
            </w:r>
          </w:p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上述三项指标，不提供资料不得分。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项目整体服务方案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(40分)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根据申报主体提交的整体实施方案对本项目熟悉程度、是否切合项目、工作计划、资金安排、人员安排、设备投入等整体情况进行评分：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工作计划。制定整体工作计划和时间表，明确各个工作环节的主要内容。对工作内容涵盖程度高，可行性强的，最高可得10分，条件不足酌情扣分。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资金安排。提供项目资金分配表，各环节资金安排合理，最高可得10分，条件不足酌情扣分。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人员安排。综合考虑工作队伍人数、持专业职称人数等队伍力量。工作队伍人数达5人以上，可得5分；持中、高级职称为2人以上的，可得5分。工作队伍人员需提供社保记录证明，以证明劳务关系。条件不足酌情扣分，最高可得10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创新程度。申报主体提供的实施方案创新程度高，成果扎实，相关工作成果曾被主流媒体报道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，最高可得5分，条件不足酌情扣分。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售后服务。售后服务便捷且响应速度快，最高可得5分，条件不足酌情扣分。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不提供资料，不得分。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商务部分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（30分）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相关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业绩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(30分)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申报主体三年内曾完成农业农村类项目，每份合同最高可得10分，合同的工作内容与本项目不相近的，将酌情扣分。本项最高总得分为30分。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注：提供合同复印件并加盖投标人公章，以合同签订时间为准，不提供资料不得分。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报价部分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（20分）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报价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得分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(20分)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投标报价得分＝（评标基准价/投标报价）×价格分值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注：满足招标文件要求且投标价格最低的投标报价为评标基准价。最低报价不是中标的唯一依据。因落实政府采购政策进行价格调整的，以调整后的价格计算评标基准价和投标报价。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5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lang w:bidi="ar"/>
              </w:rPr>
              <w:t>综合得分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5"/>
                <w:lang w:bidi="ar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5"/>
                <w:lang w:bidi="ar"/>
              </w:rPr>
            </w:pPr>
          </w:p>
        </w:tc>
      </w:tr>
    </w:tbl>
    <w:p/>
    <w:p>
      <w:pPr>
        <w:spacing w:line="320" w:lineRule="exact"/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F6DC9"/>
    <w:multiLevelType w:val="multilevel"/>
    <w:tmpl w:val="259F6D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500E7"/>
    <w:multiLevelType w:val="multilevel"/>
    <w:tmpl w:val="5A2500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YTMzNTdiMzgzYWVhOTRiOGM2MTY3MjUxMDk4NjQifQ=="/>
  </w:docVars>
  <w:rsids>
    <w:rsidRoot w:val="00707192"/>
    <w:rsid w:val="000641FB"/>
    <w:rsid w:val="00082999"/>
    <w:rsid w:val="0009181C"/>
    <w:rsid w:val="0029649B"/>
    <w:rsid w:val="002A3CF2"/>
    <w:rsid w:val="002F5150"/>
    <w:rsid w:val="003D4BD1"/>
    <w:rsid w:val="00414801"/>
    <w:rsid w:val="004B40D1"/>
    <w:rsid w:val="004F28A6"/>
    <w:rsid w:val="00541217"/>
    <w:rsid w:val="005A4158"/>
    <w:rsid w:val="006533E7"/>
    <w:rsid w:val="00671708"/>
    <w:rsid w:val="00672ED2"/>
    <w:rsid w:val="006D6ADE"/>
    <w:rsid w:val="00707192"/>
    <w:rsid w:val="00760C16"/>
    <w:rsid w:val="00775ABD"/>
    <w:rsid w:val="008439D7"/>
    <w:rsid w:val="008D17C6"/>
    <w:rsid w:val="00A0211A"/>
    <w:rsid w:val="00A33D21"/>
    <w:rsid w:val="00A84A4E"/>
    <w:rsid w:val="00AB7F10"/>
    <w:rsid w:val="00BE73E2"/>
    <w:rsid w:val="00C64B13"/>
    <w:rsid w:val="00CB1B58"/>
    <w:rsid w:val="00CE52A1"/>
    <w:rsid w:val="00DC0BE6"/>
    <w:rsid w:val="00DF2F47"/>
    <w:rsid w:val="00E011FB"/>
    <w:rsid w:val="00E012AB"/>
    <w:rsid w:val="00E674AD"/>
    <w:rsid w:val="00F7185C"/>
    <w:rsid w:val="00FC3135"/>
    <w:rsid w:val="202251F5"/>
    <w:rsid w:val="41D24C9E"/>
    <w:rsid w:val="66707909"/>
    <w:rsid w:val="6925613C"/>
    <w:rsid w:val="7CF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6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字符"/>
    <w:basedOn w:val="5"/>
    <w:link w:val="2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标题 2 字符"/>
    <w:basedOn w:val="5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nyj</Company>
  <Pages>1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2023-09-22T03:47:00Z</dcterms:created>
  <dc:creator>liyi</dc:creator>
  <cp:lastModifiedBy>V2</cp:lastModifiedBy>
  <dcterms:modified xsi:type="dcterms:W3CDTF">2023-12-19T08:04:50Z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ACCC321A0BA6499794748D826D48E1C6_12</vt:lpwstr>
  </property>
</Properties>
</file>