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0D4D9">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远程值守服务清单</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58"/>
        <w:gridCol w:w="1129"/>
        <w:gridCol w:w="1262"/>
        <w:gridCol w:w="5473"/>
      </w:tblGrid>
      <w:tr w14:paraId="30F7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000" w:type="pct"/>
            <w:gridSpan w:val="4"/>
            <w:shd w:val="clear" w:color="auto" w:fill="D9E1F4"/>
            <w:noWrap/>
            <w:vAlign w:val="center"/>
          </w:tcPr>
          <w:p w14:paraId="774C0A62">
            <w:pPr>
              <w:keepNext w:val="0"/>
              <w:keepLines w:val="0"/>
              <w:widowControl/>
              <w:suppressLineNumbers w:val="0"/>
              <w:jc w:val="left"/>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（一）远程值守服务</w:t>
            </w:r>
          </w:p>
        </w:tc>
      </w:tr>
      <w:tr w14:paraId="3120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30" w:type="pct"/>
            <w:shd w:val="clear" w:color="auto" w:fill="FFFFFF"/>
            <w:noWrap/>
            <w:vAlign w:val="center"/>
          </w:tcPr>
          <w:p w14:paraId="44A183A0">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1</w:t>
            </w:r>
          </w:p>
        </w:tc>
        <w:tc>
          <w:tcPr>
            <w:tcW w:w="681" w:type="pct"/>
            <w:shd w:val="clear" w:color="auto" w:fill="FFFFFF"/>
            <w:vAlign w:val="center"/>
          </w:tcPr>
          <w:p w14:paraId="4174AE2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远程控制平台</w:t>
            </w:r>
          </w:p>
        </w:tc>
        <w:tc>
          <w:tcPr>
            <w:tcW w:w="3988" w:type="pct"/>
            <w:gridSpan w:val="2"/>
            <w:shd w:val="clear" w:color="auto" w:fill="FFFFFF"/>
            <w:vAlign w:val="center"/>
          </w:tcPr>
          <w:p w14:paraId="779EA90B">
            <w:pPr>
              <w:keepNext w:val="0"/>
              <w:keepLines w:val="0"/>
              <w:widowControl/>
              <w:numPr>
                <w:ilvl w:val="0"/>
                <w:numId w:val="1"/>
              </w:numPr>
              <w:suppressLineNumbers w:val="0"/>
              <w:jc w:val="left"/>
              <w:textAlignment w:val="center"/>
              <w:rPr>
                <w:rFonts w:hint="eastAsia" w:ascii="黑体" w:hAnsi="宋体" w:eastAsia="黑体" w:cs="黑体"/>
                <w:i w:val="0"/>
                <w:iCs w:val="0"/>
                <w:color w:val="000000"/>
                <w:kern w:val="0"/>
                <w:sz w:val="22"/>
                <w:szCs w:val="22"/>
                <w:u w:val="none"/>
                <w:lang w:val="en-US" w:eastAsia="zh-CN" w:bidi="ar"/>
              </w:rPr>
            </w:pPr>
            <w:r>
              <w:rPr>
                <w:rFonts w:hint="eastAsia" w:ascii="黑体" w:hAnsi="宋体" w:eastAsia="黑体" w:cs="黑体"/>
                <w:i w:val="0"/>
                <w:iCs w:val="0"/>
                <w:color w:val="000000"/>
                <w:kern w:val="0"/>
                <w:sz w:val="22"/>
                <w:szCs w:val="22"/>
                <w:u w:val="none"/>
                <w:lang w:val="en-US" w:eastAsia="zh-CN" w:bidi="ar"/>
              </w:rPr>
              <w:t xml:space="preserve">平台数据推送和远程控制等功能，对联网单位的消防设施进行实时监控，包括消防设备的运行状态、报警信息等。                                                 </w:t>
            </w:r>
          </w:p>
          <w:p w14:paraId="547493FE">
            <w:pPr>
              <w:keepNext w:val="0"/>
              <w:keepLines w:val="0"/>
              <w:widowControl/>
              <w:numPr>
                <w:ilvl w:val="0"/>
                <w:numId w:val="0"/>
              </w:numPr>
              <w:suppressLineNumbers w:val="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2、用户单位警情确认后，根据用户电话授权进行远程消防报警主机联动功能反向控制处理。</w:t>
            </w:r>
          </w:p>
        </w:tc>
      </w:tr>
      <w:tr w14:paraId="4ECD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30" w:type="pct"/>
            <w:shd w:val="clear" w:color="auto" w:fill="FFFFFF"/>
            <w:noWrap/>
            <w:vAlign w:val="center"/>
          </w:tcPr>
          <w:p w14:paraId="16C5C36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2</w:t>
            </w:r>
          </w:p>
        </w:tc>
        <w:tc>
          <w:tcPr>
            <w:tcW w:w="681" w:type="pct"/>
            <w:shd w:val="clear" w:color="auto" w:fill="FFFFFF"/>
            <w:vAlign w:val="center"/>
          </w:tcPr>
          <w:p w14:paraId="4DDD6FC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远程值守平台服务</w:t>
            </w:r>
          </w:p>
        </w:tc>
        <w:tc>
          <w:tcPr>
            <w:tcW w:w="3988" w:type="pct"/>
            <w:gridSpan w:val="2"/>
            <w:shd w:val="clear" w:color="auto" w:fill="FFFFFF"/>
            <w:vAlign w:val="center"/>
          </w:tcPr>
          <w:p w14:paraId="3E661968">
            <w:pPr>
              <w:keepNext w:val="0"/>
              <w:keepLines w:val="0"/>
              <w:widowControl/>
              <w:suppressLineNumbers w:val="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通过城市消防远程监控系统，值守中心7X24小时监控联网单位消防系统状态，一旦接收到报警信息,通知单位现场值班人员对联网单位的消防设施进行实时监控，包括消防设备的运行状态、报警信息等（签订服务合同时有详细的服务内容及细则）。</w:t>
            </w:r>
          </w:p>
        </w:tc>
      </w:tr>
      <w:tr w14:paraId="3F66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30" w:type="pct"/>
            <w:shd w:val="clear" w:color="auto" w:fill="FFFFFF"/>
            <w:noWrap/>
            <w:vAlign w:val="center"/>
          </w:tcPr>
          <w:p w14:paraId="58996ED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3</w:t>
            </w:r>
          </w:p>
        </w:tc>
        <w:tc>
          <w:tcPr>
            <w:tcW w:w="681" w:type="pct"/>
            <w:shd w:val="clear" w:color="auto" w:fill="FFFFFF"/>
            <w:vAlign w:val="center"/>
          </w:tcPr>
          <w:p w14:paraId="04B066D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线上服务</w:t>
            </w:r>
          </w:p>
        </w:tc>
        <w:tc>
          <w:tcPr>
            <w:tcW w:w="3988" w:type="pct"/>
            <w:gridSpan w:val="2"/>
            <w:shd w:val="clear" w:color="auto" w:fill="FFFFFF"/>
            <w:vAlign w:val="center"/>
          </w:tcPr>
          <w:p w14:paraId="4263A7E1">
            <w:pPr>
              <w:keepNext w:val="0"/>
              <w:keepLines w:val="0"/>
              <w:widowControl/>
              <w:suppressLineNumbers w:val="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1、定期对监控数据进行备份和分析；</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2、定期对远程监控系统进行维护和升级，确保系统的正常运行和数据安全；</w:t>
            </w:r>
          </w:p>
        </w:tc>
      </w:tr>
      <w:tr w14:paraId="3BB8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30" w:type="pct"/>
            <w:shd w:val="clear" w:color="auto" w:fill="FFFFFF"/>
            <w:noWrap/>
            <w:vAlign w:val="center"/>
          </w:tcPr>
          <w:p w14:paraId="5C346CC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4</w:t>
            </w:r>
          </w:p>
        </w:tc>
        <w:tc>
          <w:tcPr>
            <w:tcW w:w="681" w:type="pct"/>
            <w:shd w:val="clear" w:color="auto" w:fill="FFFFFF"/>
            <w:vAlign w:val="center"/>
          </w:tcPr>
          <w:p w14:paraId="284E83F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线下服务</w:t>
            </w:r>
          </w:p>
        </w:tc>
        <w:tc>
          <w:tcPr>
            <w:tcW w:w="3988" w:type="pct"/>
            <w:gridSpan w:val="2"/>
            <w:shd w:val="clear" w:color="auto" w:fill="FFFFFF"/>
            <w:vAlign w:val="center"/>
          </w:tcPr>
          <w:p w14:paraId="480576FD">
            <w:pPr>
              <w:keepNext w:val="0"/>
              <w:keepLines w:val="0"/>
              <w:widowControl/>
              <w:suppressLineNumbers w:val="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每月进行一次现场巡查及培训，每季度对联网单位提交一次维保报告；</w:t>
            </w:r>
          </w:p>
        </w:tc>
      </w:tr>
      <w:tr w14:paraId="36CC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30" w:type="pct"/>
            <w:shd w:val="clear" w:color="auto" w:fill="FFFFFF"/>
            <w:noWrap/>
            <w:vAlign w:val="center"/>
          </w:tcPr>
          <w:p w14:paraId="7A05B2D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5</w:t>
            </w:r>
          </w:p>
        </w:tc>
        <w:tc>
          <w:tcPr>
            <w:tcW w:w="681" w:type="pct"/>
            <w:shd w:val="clear" w:color="auto" w:fill="FFFFFF"/>
            <w:vAlign w:val="center"/>
          </w:tcPr>
          <w:p w14:paraId="789C809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保险服务</w:t>
            </w:r>
          </w:p>
        </w:tc>
        <w:tc>
          <w:tcPr>
            <w:tcW w:w="3988" w:type="pct"/>
            <w:gridSpan w:val="2"/>
            <w:shd w:val="clear" w:color="auto" w:fill="FFFFFF"/>
            <w:vAlign w:val="center"/>
          </w:tcPr>
          <w:p w14:paraId="73486A44">
            <w:pPr>
              <w:keepNext w:val="0"/>
              <w:keepLines w:val="0"/>
              <w:widowControl/>
              <w:suppressLineNumbers w:val="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为联网单位提供保险保障服务；</w:t>
            </w:r>
          </w:p>
        </w:tc>
      </w:tr>
      <w:tr w14:paraId="13A3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gridSpan w:val="4"/>
            <w:shd w:val="clear" w:color="auto" w:fill="D9E1F4"/>
            <w:vAlign w:val="center"/>
          </w:tcPr>
          <w:p w14:paraId="410DA250">
            <w:pPr>
              <w:keepNext w:val="0"/>
              <w:keepLines w:val="0"/>
              <w:widowControl/>
              <w:suppressLineNumbers w:val="0"/>
              <w:jc w:val="left"/>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（二）远程控制系统配置清单</w:t>
            </w:r>
          </w:p>
        </w:tc>
      </w:tr>
      <w:tr w14:paraId="7D5C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330" w:type="pct"/>
            <w:shd w:val="clear" w:color="auto" w:fill="FFFFFF"/>
            <w:noWrap/>
            <w:vAlign w:val="center"/>
          </w:tcPr>
          <w:p w14:paraId="5BC0689B">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序号</w:t>
            </w:r>
          </w:p>
        </w:tc>
        <w:tc>
          <w:tcPr>
            <w:tcW w:w="681" w:type="pct"/>
            <w:shd w:val="clear" w:color="auto" w:fill="FFFFFF"/>
            <w:vAlign w:val="center"/>
          </w:tcPr>
          <w:p w14:paraId="5ADA504F">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模块</w:t>
            </w:r>
          </w:p>
        </w:tc>
        <w:tc>
          <w:tcPr>
            <w:tcW w:w="759" w:type="pct"/>
            <w:shd w:val="clear" w:color="auto" w:fill="auto"/>
            <w:vAlign w:val="center"/>
          </w:tcPr>
          <w:p w14:paraId="7A9F45F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模块功能</w:t>
            </w:r>
          </w:p>
        </w:tc>
        <w:tc>
          <w:tcPr>
            <w:tcW w:w="3228" w:type="pct"/>
            <w:shd w:val="clear" w:color="auto" w:fill="FFFFFF"/>
            <w:vAlign w:val="center"/>
          </w:tcPr>
          <w:p w14:paraId="3A91533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功能简介</w:t>
            </w:r>
          </w:p>
        </w:tc>
      </w:tr>
      <w:tr w14:paraId="6DBB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330" w:type="pct"/>
            <w:shd w:val="clear" w:color="auto" w:fill="auto"/>
            <w:noWrap/>
            <w:vAlign w:val="center"/>
          </w:tcPr>
          <w:p w14:paraId="4D96840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681" w:type="pct"/>
            <w:shd w:val="clear" w:color="auto" w:fill="auto"/>
            <w:noWrap/>
            <w:vAlign w:val="center"/>
          </w:tcPr>
          <w:p w14:paraId="64F2363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用户中心</w:t>
            </w:r>
          </w:p>
        </w:tc>
        <w:tc>
          <w:tcPr>
            <w:tcW w:w="759" w:type="pct"/>
            <w:shd w:val="clear" w:color="auto" w:fill="auto"/>
            <w:vAlign w:val="center"/>
          </w:tcPr>
          <w:p w14:paraId="173BB63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监管机构管理、数据线管理、角色与权限管理、用户管理、工作流服务</w:t>
            </w:r>
          </w:p>
        </w:tc>
        <w:tc>
          <w:tcPr>
            <w:tcW w:w="3228" w:type="pct"/>
            <w:shd w:val="clear" w:color="auto" w:fill="auto"/>
            <w:vAlign w:val="center"/>
          </w:tcPr>
          <w:p w14:paraId="072C0E7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提供用户创建安全服务机构的基本资料及相关单位联系人资料，形象展示图片，所属区域和网格化管理范围及建立相应的地理信息图层信息；提供用户建立安全服务机构内部组织上下级管理关系和管理服务的各社企单位和建筑物范围，方便系统使用时进行数据权限管理和按管理关系进行流程审核和告警上报监督；设置各类角色，定义各类角色可操作的功能权限；增加各监管机构及被监管单位的用户，设定用户的角色；系统中涉及流程的基础支撑功能，方便快速灵活配置各类审核或上报处置流程。</w:t>
            </w:r>
          </w:p>
        </w:tc>
      </w:tr>
      <w:tr w14:paraId="4FFC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30" w:type="pct"/>
            <w:vMerge w:val="restart"/>
            <w:shd w:val="clear" w:color="auto" w:fill="auto"/>
            <w:noWrap/>
            <w:vAlign w:val="center"/>
          </w:tcPr>
          <w:p w14:paraId="15BFEFD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681" w:type="pct"/>
            <w:vMerge w:val="restart"/>
            <w:shd w:val="clear" w:color="auto" w:fill="auto"/>
            <w:noWrap/>
            <w:vAlign w:val="center"/>
          </w:tcPr>
          <w:p w14:paraId="3EEF143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信息管理</w:t>
            </w:r>
          </w:p>
        </w:tc>
        <w:tc>
          <w:tcPr>
            <w:tcW w:w="759" w:type="pct"/>
            <w:shd w:val="clear" w:color="auto" w:fill="auto"/>
            <w:vAlign w:val="center"/>
          </w:tcPr>
          <w:p w14:paraId="6EB7903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建筑物管理</w:t>
            </w:r>
          </w:p>
        </w:tc>
        <w:tc>
          <w:tcPr>
            <w:tcW w:w="3228" w:type="pct"/>
            <w:shd w:val="clear" w:color="auto" w:fill="auto"/>
            <w:vAlign w:val="center"/>
          </w:tcPr>
          <w:p w14:paraId="7AB2B49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提供用户对建筑物的新增、修改、删除、查看、导入、导出、上传楼层平面图以及在平面图上标注设备点位等功能。</w:t>
            </w:r>
          </w:p>
        </w:tc>
      </w:tr>
      <w:tr w14:paraId="2677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330" w:type="pct"/>
            <w:vMerge w:val="continue"/>
            <w:shd w:val="clear" w:color="auto" w:fill="auto"/>
            <w:noWrap/>
            <w:vAlign w:val="center"/>
          </w:tcPr>
          <w:p w14:paraId="6F15BE5D">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7350DC0C">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12BB4E0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场所单位管理</w:t>
            </w:r>
          </w:p>
        </w:tc>
        <w:tc>
          <w:tcPr>
            <w:tcW w:w="3228" w:type="pct"/>
            <w:shd w:val="clear" w:color="auto" w:fill="auto"/>
            <w:vAlign w:val="center"/>
          </w:tcPr>
          <w:p w14:paraId="613A22A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提供用户对场所单位的新增、修改、删除、查看、导入、导出功能。可建立场所单位的基本资料，可关联所在建筑物位置，并指定安全负责人及建立该场所的地理图层信息。提供场所单位自身管理人员可对场所内部的部门、职位、员工即内部场所的重点风险区域进行管理。</w:t>
            </w:r>
          </w:p>
          <w:p w14:paraId="2708188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262C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330" w:type="pct"/>
            <w:vMerge w:val="continue"/>
            <w:shd w:val="clear" w:color="auto" w:fill="auto"/>
            <w:noWrap/>
            <w:vAlign w:val="center"/>
          </w:tcPr>
          <w:p w14:paraId="00C427D3">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471F7991">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29E1387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消控室管理</w:t>
            </w:r>
          </w:p>
        </w:tc>
        <w:tc>
          <w:tcPr>
            <w:tcW w:w="3228" w:type="pct"/>
            <w:shd w:val="clear" w:color="auto" w:fill="auto"/>
            <w:vAlign w:val="center"/>
          </w:tcPr>
          <w:p w14:paraId="1138267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企业单位的消控室管理，包括：消控室的创建、编辑、删除、查询功能，以及消控室所管理的FAS主机关联配置，消控室监管的建筑物关联配置、如有消控室关联摄像头（在离岗监测），班次管理、排班管理。支持消控室关联“小安将军机器人”用于消控室值班协作。</w:t>
            </w:r>
          </w:p>
        </w:tc>
      </w:tr>
      <w:tr w14:paraId="2E1F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30" w:type="pct"/>
            <w:vMerge w:val="continue"/>
            <w:shd w:val="clear" w:color="auto" w:fill="auto"/>
            <w:noWrap/>
            <w:vAlign w:val="center"/>
          </w:tcPr>
          <w:p w14:paraId="616B9342">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531B247C">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1569E89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排班管理</w:t>
            </w:r>
          </w:p>
        </w:tc>
        <w:tc>
          <w:tcPr>
            <w:tcW w:w="3228" w:type="pct"/>
            <w:shd w:val="clear" w:color="auto" w:fill="auto"/>
            <w:vAlign w:val="center"/>
          </w:tcPr>
          <w:p w14:paraId="6A0CFCC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班次管理：支持企业单位单独自定义值班的班次和各班次的值班时间。</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排班管理：支持消控室管理中值班人员排班管理，明确值班人员名单。</w:t>
            </w:r>
          </w:p>
        </w:tc>
      </w:tr>
      <w:tr w14:paraId="43B5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0" w:type="pct"/>
            <w:vMerge w:val="continue"/>
            <w:shd w:val="clear" w:color="auto" w:fill="auto"/>
            <w:noWrap/>
            <w:vAlign w:val="center"/>
          </w:tcPr>
          <w:p w14:paraId="45918D2A">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1607605A">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4A084AA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地址管理</w:t>
            </w:r>
          </w:p>
        </w:tc>
        <w:tc>
          <w:tcPr>
            <w:tcW w:w="3228" w:type="pct"/>
            <w:shd w:val="clear" w:color="auto" w:fill="auto"/>
            <w:vAlign w:val="center"/>
          </w:tcPr>
          <w:p w14:paraId="5349CA67">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提供用户增删改查地址功能。由此建立统一地址库信息台账。限定新增场所单位和设备的地址都获取于地址库。</w:t>
            </w:r>
          </w:p>
        </w:tc>
      </w:tr>
      <w:tr w14:paraId="26A3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30" w:type="pct"/>
            <w:vMerge w:val="restart"/>
            <w:shd w:val="clear" w:color="auto" w:fill="auto"/>
            <w:noWrap/>
            <w:vAlign w:val="center"/>
          </w:tcPr>
          <w:p w14:paraId="3C5EB64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681" w:type="pct"/>
            <w:vMerge w:val="restart"/>
            <w:shd w:val="clear" w:color="auto" w:fill="auto"/>
            <w:noWrap/>
            <w:vAlign w:val="center"/>
          </w:tcPr>
          <w:p w14:paraId="7A3E53B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物联设备</w:t>
            </w:r>
          </w:p>
        </w:tc>
        <w:tc>
          <w:tcPr>
            <w:tcW w:w="759" w:type="pct"/>
            <w:shd w:val="clear" w:color="auto" w:fill="auto"/>
            <w:vAlign w:val="center"/>
          </w:tcPr>
          <w:p w14:paraId="496696B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设备安装</w:t>
            </w:r>
          </w:p>
        </w:tc>
        <w:tc>
          <w:tcPr>
            <w:tcW w:w="3228" w:type="pct"/>
            <w:shd w:val="clear" w:color="auto" w:fill="auto"/>
            <w:vAlign w:val="center"/>
          </w:tcPr>
          <w:p w14:paraId="55FACD4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提供用户设备安装管理功能，包含火灾报警联网监测系统，独立烟感联网监测系统，粉尘监测云传输系统，可燃气体云传输系统，电气火灾联网监测系统，室内水压联网监测系统，水位联网监测系统...各类设备的安装录入。 设备是按项目进行设备安装管理。设备安装新增，修改，删除，查询，导入，导出。设备历史状态，监控项，配置项信息查看。</w:t>
            </w:r>
          </w:p>
        </w:tc>
      </w:tr>
      <w:tr w14:paraId="3982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0" w:type="pct"/>
            <w:vMerge w:val="continue"/>
            <w:shd w:val="clear" w:color="auto" w:fill="auto"/>
            <w:noWrap/>
            <w:vAlign w:val="center"/>
          </w:tcPr>
          <w:p w14:paraId="51E6BAE9">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04C40269">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3325D97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设备查看</w:t>
            </w:r>
          </w:p>
        </w:tc>
        <w:tc>
          <w:tcPr>
            <w:tcW w:w="3228" w:type="pct"/>
            <w:shd w:val="clear" w:color="auto" w:fill="auto"/>
            <w:vAlign w:val="center"/>
          </w:tcPr>
          <w:p w14:paraId="1DBEFE8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当前用户关联管辖设备列表展示。设备处理记录，历史状态，监控项详情查看，设备条件查询。</w:t>
            </w:r>
          </w:p>
          <w:p w14:paraId="6288F16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088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30" w:type="pct"/>
            <w:vMerge w:val="continue"/>
            <w:shd w:val="clear" w:color="auto" w:fill="auto"/>
            <w:noWrap/>
            <w:vAlign w:val="center"/>
          </w:tcPr>
          <w:p w14:paraId="63106E69">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13FA3CF2">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03F5A24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多视角查看</w:t>
            </w:r>
          </w:p>
        </w:tc>
        <w:tc>
          <w:tcPr>
            <w:tcW w:w="3228" w:type="pct"/>
            <w:shd w:val="clear" w:color="auto" w:fill="auto"/>
            <w:vAlign w:val="center"/>
          </w:tcPr>
          <w:p w14:paraId="5B46C7E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可通过多种视角方式（如管理视角、建筑物视角、企业视角、设备视角）查看当前用户管辖范围下的各类物联设备的运行状况信息，并支持数据层层钻取，直至设备明细状况。</w:t>
            </w:r>
          </w:p>
          <w:p w14:paraId="5F6EEBB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5A63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0" w:type="pct"/>
            <w:vMerge w:val="continue"/>
            <w:shd w:val="clear" w:color="auto" w:fill="auto"/>
            <w:noWrap/>
            <w:vAlign w:val="center"/>
          </w:tcPr>
          <w:p w14:paraId="2F5CA7C9">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3DE465CC">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51F2022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设备查岗</w:t>
            </w:r>
          </w:p>
        </w:tc>
        <w:tc>
          <w:tcPr>
            <w:tcW w:w="3228" w:type="pct"/>
            <w:shd w:val="clear" w:color="auto" w:fill="auto"/>
            <w:vAlign w:val="center"/>
          </w:tcPr>
          <w:p w14:paraId="32FBD31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用于管理人员对已安装用传的消控室进行远程查岗。</w:t>
            </w:r>
          </w:p>
        </w:tc>
      </w:tr>
      <w:tr w14:paraId="2B4C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330" w:type="pct"/>
            <w:vMerge w:val="continue"/>
            <w:shd w:val="clear" w:color="auto" w:fill="auto"/>
            <w:noWrap/>
            <w:vAlign w:val="center"/>
          </w:tcPr>
          <w:p w14:paraId="2FD50756">
            <w:pPr>
              <w:jc w:val="center"/>
              <w:rPr>
                <w:rFonts w:hint="eastAsia" w:ascii="微软雅黑" w:hAnsi="微软雅黑" w:eastAsia="微软雅黑" w:cs="微软雅黑"/>
                <w:i w:val="0"/>
                <w:iCs w:val="0"/>
                <w:color w:val="000000"/>
                <w:sz w:val="22"/>
                <w:szCs w:val="22"/>
                <w:u w:val="none"/>
              </w:rPr>
            </w:pPr>
          </w:p>
        </w:tc>
        <w:tc>
          <w:tcPr>
            <w:tcW w:w="681" w:type="pct"/>
            <w:vMerge w:val="continue"/>
            <w:shd w:val="clear" w:color="auto" w:fill="auto"/>
            <w:noWrap/>
            <w:vAlign w:val="center"/>
          </w:tcPr>
          <w:p w14:paraId="29CB1576">
            <w:pPr>
              <w:jc w:val="center"/>
              <w:rPr>
                <w:rFonts w:hint="eastAsia" w:ascii="微软雅黑" w:hAnsi="微软雅黑" w:eastAsia="微软雅黑" w:cs="微软雅黑"/>
                <w:i w:val="0"/>
                <w:iCs w:val="0"/>
                <w:color w:val="000000"/>
                <w:sz w:val="22"/>
                <w:szCs w:val="22"/>
                <w:u w:val="none"/>
              </w:rPr>
            </w:pPr>
          </w:p>
        </w:tc>
        <w:tc>
          <w:tcPr>
            <w:tcW w:w="759" w:type="pct"/>
            <w:shd w:val="clear" w:color="auto" w:fill="auto"/>
            <w:vAlign w:val="center"/>
          </w:tcPr>
          <w:p w14:paraId="7C71694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物联监控数据统计</w:t>
            </w:r>
          </w:p>
        </w:tc>
        <w:tc>
          <w:tcPr>
            <w:tcW w:w="3228" w:type="pct"/>
            <w:shd w:val="clear" w:color="auto" w:fill="auto"/>
            <w:vAlign w:val="center"/>
          </w:tcPr>
          <w:p w14:paraId="43682364">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对物联设备的各个系统类型进行统计分析，统计内容包括，设备在离线的联网情况、在线设备运行状态（正常、报警、火警、故障、误报）的占比统计、异常状态时间趋势分析、异常状态监管分布图、异常记录历史明细表。</w:t>
            </w:r>
          </w:p>
          <w:p w14:paraId="7B3EF1A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34C4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330" w:type="pct"/>
            <w:shd w:val="clear" w:color="auto" w:fill="auto"/>
            <w:noWrap/>
            <w:vAlign w:val="center"/>
          </w:tcPr>
          <w:p w14:paraId="4ECA844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w:t>
            </w:r>
          </w:p>
        </w:tc>
        <w:tc>
          <w:tcPr>
            <w:tcW w:w="681" w:type="pct"/>
            <w:shd w:val="clear" w:color="auto" w:fill="auto"/>
            <w:noWrap/>
            <w:vAlign w:val="center"/>
          </w:tcPr>
          <w:p w14:paraId="001DC3C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预警地图</w:t>
            </w:r>
          </w:p>
        </w:tc>
        <w:tc>
          <w:tcPr>
            <w:tcW w:w="759" w:type="pct"/>
            <w:shd w:val="clear" w:color="auto" w:fill="auto"/>
            <w:vAlign w:val="center"/>
          </w:tcPr>
          <w:p w14:paraId="701F39E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预警地图、统计分析</w:t>
            </w:r>
          </w:p>
        </w:tc>
        <w:tc>
          <w:tcPr>
            <w:tcW w:w="3228" w:type="pct"/>
            <w:shd w:val="clear" w:color="auto" w:fill="auto"/>
            <w:vAlign w:val="center"/>
          </w:tcPr>
          <w:p w14:paraId="6457847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通过GIS地图以一张图的方式展示辖区内的建筑物、企业单位、小微场所，以及城市重点部位等信息，支持通过行业类型、分类标签、综合风险评估状况、物联监控设备状况进行查询，并在地图中落点显示；  按行政区域查询救援力量信息、消防资源信息（消防水源、室外消火栓、智能应急柜等），并在地图中落点显示；以及实时接收最新物联设备报警和故障消息，可迅速定位、查看告警详情，查看现场关联的视频、平面楼层图、设备监控量和历史状态等信息。</w:t>
            </w:r>
          </w:p>
        </w:tc>
      </w:tr>
      <w:tr w14:paraId="3068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30" w:type="pct"/>
            <w:shd w:val="clear" w:color="auto" w:fill="auto"/>
            <w:noWrap/>
            <w:vAlign w:val="center"/>
          </w:tcPr>
          <w:p w14:paraId="5A007B2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c>
          <w:tcPr>
            <w:tcW w:w="681" w:type="pct"/>
            <w:shd w:val="clear" w:color="auto" w:fill="auto"/>
            <w:noWrap/>
            <w:vAlign w:val="center"/>
          </w:tcPr>
          <w:p w14:paraId="2DB4D16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远程控制</w:t>
            </w:r>
          </w:p>
        </w:tc>
        <w:tc>
          <w:tcPr>
            <w:tcW w:w="759" w:type="pct"/>
            <w:shd w:val="clear" w:color="auto" w:fill="auto"/>
            <w:vAlign w:val="center"/>
          </w:tcPr>
          <w:p w14:paraId="1EAB120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远程控制系统</w:t>
            </w:r>
          </w:p>
        </w:tc>
        <w:tc>
          <w:tcPr>
            <w:tcW w:w="3228" w:type="pct"/>
            <w:shd w:val="clear" w:color="auto" w:fill="auto"/>
            <w:vAlign w:val="center"/>
          </w:tcPr>
          <w:p w14:paraId="272D803A">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对具有远程控制能力的用户信息传输装置设备进行远程控制。在管理平台中登记需要远程控制的用传设备并设置指令下发的授权密码。可在管理平台对用传设备的FAS主机和探测器下发远程控制指令（如：消音、复位、手动/自动开关、喷洒开关等）。</w:t>
            </w:r>
          </w:p>
        </w:tc>
      </w:tr>
    </w:tbl>
    <w:p w14:paraId="04F860D7">
      <w:pPr>
        <w:rPr>
          <w:rFonts w:hint="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粗黑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A2B9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BBF9C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5BBF9C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9B0290"/>
    <w:multiLevelType w:val="singleLevel"/>
    <w:tmpl w:val="529B029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7D0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2026-09-14T02:11:08Z</dcterms:created>
  <dc:creator>Administrator</dc:creator>
  <cp:lastModifiedBy>Administrator</cp:lastModifiedBy>
  <dcterms:modified xsi:type="dcterms:W3CDTF">2026-09-14T02:14:20Z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eyJoZGlkIjoiZTY2NWMyMjE3ZDc1MzA0ODZjNzgyMTBiNmQ4ZGJjNjUifQ==</vt:lpwstr>
  </property>
  <property fmtid="{D5CDD505-2E9C-101B-9397-08002B2CF9AE}" pid="4" name="ICV">
    <vt:lpwstr>58BBEE3256874FD39C1C63D0649FE7C1_12</vt:lpwstr>
  </property>
</Properties>
</file>