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恩平市小岛文化广场升级改造创意方案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eastAsia="zh-CN"/>
        </w:rPr>
        <w:t>征集公告</w:t>
      </w:r>
    </w:p>
    <w:p>
      <w:pPr>
        <w:spacing w:line="560" w:lineRule="exact"/>
        <w:ind w:firstLineChars="200"/>
        <w:rPr>
          <w:rFonts w:ascii="方正仿宋_GB2312" w:hAnsi="宋体" w:eastAsia="方正仿宋_GB2312" w:cs="方正仿宋_GB2312"/>
          <w:color w:val="36363D"/>
          <w:sz w:val="32"/>
          <w:szCs w:val="32"/>
        </w:rPr>
      </w:pP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为进一步吸引社会力量参与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  <w:t>恩平市小岛文化广场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改造工作，营造共建共治共享的良好氛围，现组织开展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  <w:t>小岛文化广场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方案设计竞赛，具体以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  <w:t>小岛文化广场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既有公共空间为设计对象，研究并根据原有公共空间的特点优化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  <w:t>文化广场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功能，打造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  <w:t>小岛片区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的新亮点。</w:t>
      </w:r>
    </w:p>
    <w:p>
      <w:pPr>
        <w:numPr>
          <w:ilvl w:val="0"/>
          <w:numId w:val="0"/>
        </w:numPr>
        <w:spacing w:line="560" w:lineRule="exact"/>
        <w:ind w:firstLineChars="200"/>
        <w:rPr>
          <w:rFonts w:hint="eastAsia" w:ascii="黑体" w:hAnsi="黑体" w:eastAsia="黑体" w:cs="黑体"/>
          <w:color w:val="36363D"/>
          <w:sz w:val="32"/>
          <w:szCs w:val="32"/>
        </w:rPr>
      </w:pPr>
      <w:r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color w:val="36363D"/>
          <w:sz w:val="32"/>
          <w:szCs w:val="32"/>
        </w:rPr>
        <w:t>设计方案征集方式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本次创意方案征集面向全社会从事规划、建筑、园林、景观、艺术等相关专业的设计师和设计机构，或在校大学生以个人或团队报名参赛均可。</w:t>
      </w:r>
      <w:bookmarkStart w:id="0" w:name="_GoBack"/>
      <w:bookmarkEnd w:id="0"/>
    </w:p>
    <w:p>
      <w:pPr>
        <w:numPr>
          <w:ilvl w:val="0"/>
          <w:numId w:val="0"/>
        </w:numPr>
        <w:spacing w:line="560" w:lineRule="exact"/>
        <w:ind w:firstLineChars="200"/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  <w:t>二、项目基本情况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本次竞赛选取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  <w:t>恩平市小岛文化广场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作为竞赛参赛点。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小岛文化广场位于恩平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中心城区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，与古迹熙春塔隔江相望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</w:rPr>
        <w:t>改造范围面积约 12.1 公顷。场地东、北侧为南堤东路，南侧为育英街，西侧为锦前路，并有恩东路贯穿场地内部。距离恩平站7.7km。场地北临锦江，视野开阔，景观资源优越。周边建筑建成度高，多为居住建筑与政务办公。</w:t>
      </w:r>
    </w:p>
    <w:p>
      <w:pPr>
        <w:spacing w:line="240" w:lineRule="auto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  <w:drawing>
          <wp:inline distT="0" distB="0" distL="114300" distR="114300">
            <wp:extent cx="5226685" cy="3600450"/>
            <wp:effectExtent l="0" t="0" r="12065" b="0"/>
            <wp:docPr id="1" name="图片 1" descr="改造范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改造范围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hAnsi="仿宋_GB2312" w:eastAsia="仿宋_GB2312" w:cs="仿宋_GB2312"/>
          <w:color w:val="36363D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color w:val="36363D"/>
          <w:sz w:val="30"/>
          <w:szCs w:val="30"/>
          <w:lang w:eastAsia="zh-CN"/>
        </w:rPr>
        <w:t>项目位置图</w:t>
      </w:r>
    </w:p>
    <w:p>
      <w:pPr>
        <w:spacing w:line="240" w:lineRule="auto"/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  <w:drawing>
          <wp:inline distT="0" distB="0" distL="114300" distR="114300">
            <wp:extent cx="5267325" cy="3070860"/>
            <wp:effectExtent l="0" t="0" r="9525" b="1524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hAnsi="仿宋_GB2312" w:eastAsia="仿宋_GB2312" w:cs="仿宋_GB2312"/>
          <w:color w:val="36363D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6363D"/>
          <w:sz w:val="30"/>
          <w:szCs w:val="30"/>
          <w:lang w:eastAsia="zh-CN"/>
        </w:rPr>
        <w:t>改造位置现状图</w:t>
      </w:r>
      <w:r>
        <w:rPr>
          <w:rFonts w:hint="eastAsia" w:ascii="仿宋_GB2312" w:hAnsi="仿宋_GB2312" w:eastAsia="仿宋_GB2312" w:cs="仿宋_GB2312"/>
          <w:color w:val="36363D"/>
          <w:sz w:val="30"/>
          <w:szCs w:val="30"/>
          <w:lang w:val="en-US" w:eastAsia="zh-CN"/>
        </w:rPr>
        <w:t>1</w:t>
      </w:r>
    </w:p>
    <w:p>
      <w:pPr>
        <w:spacing w:line="240" w:lineRule="auto"/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  <w:drawing>
          <wp:inline distT="0" distB="0" distL="114300" distR="114300">
            <wp:extent cx="5266690" cy="3215005"/>
            <wp:effectExtent l="0" t="0" r="10160" b="444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hAnsi="仿宋_GB2312" w:eastAsia="仿宋_GB2312" w:cs="仿宋_GB2312"/>
          <w:color w:val="36363D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6363D"/>
          <w:sz w:val="30"/>
          <w:szCs w:val="30"/>
          <w:lang w:eastAsia="zh-CN"/>
        </w:rPr>
        <w:t>改造位置现状图</w:t>
      </w:r>
      <w:r>
        <w:rPr>
          <w:rFonts w:hint="eastAsia" w:ascii="仿宋_GB2312" w:hAnsi="仿宋_GB2312" w:eastAsia="仿宋_GB2312" w:cs="仿宋_GB2312"/>
          <w:color w:val="36363D"/>
          <w:sz w:val="30"/>
          <w:szCs w:val="30"/>
          <w:lang w:val="en-US" w:eastAsia="zh-CN"/>
        </w:rPr>
        <w:t>2</w:t>
      </w:r>
    </w:p>
    <w:p>
      <w:pPr>
        <w:spacing w:line="240" w:lineRule="auto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</w:pPr>
    </w:p>
    <w:p>
      <w:pPr>
        <w:spacing w:line="240" w:lineRule="auto"/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eastAsia="zh-CN"/>
        </w:rPr>
        <w:drawing>
          <wp:inline distT="0" distB="0" distL="114300" distR="114300">
            <wp:extent cx="5273675" cy="2995295"/>
            <wp:effectExtent l="0" t="0" r="3175" b="14605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hAnsi="仿宋_GB2312" w:eastAsia="仿宋_GB2312" w:cs="仿宋_GB2312"/>
          <w:color w:val="36363D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36363D"/>
          <w:sz w:val="30"/>
          <w:szCs w:val="30"/>
          <w:lang w:eastAsia="zh-CN"/>
        </w:rPr>
        <w:t>改造位置现状图</w:t>
      </w:r>
      <w:r>
        <w:rPr>
          <w:rFonts w:hint="eastAsia" w:ascii="仿宋_GB2312" w:hAnsi="仿宋_GB2312" w:eastAsia="仿宋_GB2312" w:cs="仿宋_GB2312"/>
          <w:color w:val="36363D"/>
          <w:sz w:val="30"/>
          <w:szCs w:val="30"/>
          <w:lang w:val="en-US" w:eastAsia="zh-CN"/>
        </w:rPr>
        <w:t>3</w: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Chars="200"/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  <w:t>三、设计原则和要求</w:t>
      </w:r>
    </w:p>
    <w:p>
      <w:pPr>
        <w:spacing w:line="560" w:lineRule="exact"/>
        <w:ind w:firstLineChars="200"/>
        <w:rPr>
          <w:rFonts w:hint="default" w:ascii="仿宋_GB2312" w:hAnsi="仿宋_GB2312" w:eastAsia="仿宋_GB2312" w:cs="仿宋_GB2312"/>
          <w:color w:val="36363D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（一）设计应综合考虑场地自然环境、历史文化、交通以及市政公用设施等条件，因地制宜，正确地处理好与周边用地、设施的关系。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以汇集恩平特色美食文化为主打经营范围，且店面设计规模应不少于45间以上特色美食铺面。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（二）设计应体现“以人为本”原则，充分考虑服务对象的特征和需求，合理进行功能布局，满足不同人群使用、休息、游憩及娱乐等活动的功能需要。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（三）彰显文化性和艺术性，通过园林设施、城市家具、小品和艺术设计，融入地域文化元素，提升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城市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环境品质。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（四）植物配置应按照适地适树的原则，突出主题，满足植物多样性需求，尽可能保留大树，丰富植被景观。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（五）功能设计和设施营造应提倡新发展理念，引导绿色出行和健康生活方式，并鼓励新材料、新技术应用。</w:t>
      </w:r>
    </w:p>
    <w:p>
      <w:pPr>
        <w:numPr>
          <w:ilvl w:val="0"/>
          <w:numId w:val="0"/>
        </w:numPr>
        <w:spacing w:line="560" w:lineRule="exact"/>
        <w:ind w:firstLineChars="200"/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  <w:t>四、成果内容及提交要求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/>
        </w:rPr>
        <w:t>（一）成果文件提交方式</w:t>
      </w:r>
      <w:r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本次竞赛成果文件以电子文档形式提交，不接受任何纸质文件。成果文件应以压缩包（.zip/rar）的形式提交至官方指定邮箱：epcgzfj2022@163.com。压缩包文件名称应为“参赛编号+竞赛成果名称”。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/>
        </w:rPr>
        <w:t>（二）成果文件形式</w:t>
      </w:r>
      <w:r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成果文件包括图纸和设计说明。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1、图纸为不少于2张的A1展板电子文件（JPG格式），每张尺寸为841mm*594mm/594mm*841mm，分辨率不低于300dpi。图纸内容包括但不限于：方案主题、总平面图（带比例尺或标注尺寸）、整体效果图、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改造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意向设计或效果图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，以及其他有助于方案表达的图纸或视频文件。（作品名称须注明参赛编号，不得出现团队身份信息。）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2、设计说明：要求为word文档，文字500—1000字。内容应包括但不限于：参赛编号、参赛项目名称、方案主题、设计理念、功能结构、突出特色、项目建设造价估算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、建设模式等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3、成果使用文字和交流语言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提交成果以中文为主。</w: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 xml:space="preserve">  </w:t>
      </w:r>
      <w:r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/>
        </w:rPr>
        <w:t xml:space="preserve"> （三）成果提交须知</w:t>
      </w:r>
      <w:r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在规定截止日期前提交，有下列情形之一者，经评审委员会三分之二以上评委认定视为无效成果：</w: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 xml:space="preserve"> 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1、成果不符合任务书要求，包括成果内容不全、设计深度未达到要求的；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2、成果提交后，明显更改设计成果内容的；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3、将设计任务转包或混合其他机构设计人员完成的设计成果；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4、设计成果非原创、已经发表过、与其他设计方案雷同的。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/>
        </w:rPr>
        <w:t>（四）其他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获奖方案公布后，获奖参赛者应在一周内提交完整资料（方案册PDF文件及总平面图、设计图等主要图件CAD文件等），否则主办方有权取消获奖资格。</w:t>
      </w:r>
    </w:p>
    <w:p>
      <w:pPr>
        <w:numPr>
          <w:ilvl w:val="0"/>
          <w:numId w:val="0"/>
        </w:numPr>
        <w:spacing w:line="560" w:lineRule="exact"/>
        <w:ind w:firstLineChars="200"/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  <w:t>五、流程安排</w:t>
      </w:r>
    </w:p>
    <w:p>
      <w:pPr>
        <w:spacing w:line="560" w:lineRule="exact"/>
        <w:ind w:firstLineChars="200"/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/>
        </w:rPr>
        <w:t>（一）报名阶段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各参赛单位（团队、个人）将报名表格（见文末附件）提交至官方指定邮箱：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epcgzfj2022@163.com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，报名通过后主办方将向其提交的邮箱发放参赛编号。主办方答疑方式另行通知。报名咨询电话：0750-7712289，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吴女士、王女士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报名截止时间：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2022年9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月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日17：30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成果提交截止时间：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2022年10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月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日17：30</w:t>
      </w:r>
    </w:p>
    <w:p>
      <w:pPr>
        <w:spacing w:line="560" w:lineRule="exact"/>
        <w:ind w:firstLineChars="200"/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/>
        </w:rPr>
      </w:pPr>
      <w:r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/>
        </w:rPr>
        <w:t>（二）评审阶</w:t>
      </w:r>
      <w:r>
        <w:rPr>
          <w:rFonts w:hint="eastAsia" w:ascii="楷体_GB2312" w:hAnsi="楷体_GB2312" w:eastAsia="楷体_GB2312" w:cs="楷体_GB2312"/>
          <w:color w:val="36363D"/>
          <w:sz w:val="32"/>
          <w:szCs w:val="32"/>
          <w:lang w:val="en-US" w:eastAsia="zh-CN"/>
        </w:rPr>
        <w:t>段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由涉及规划、建筑、园林、景观等多领域专家组成专家组和住建、自然资源、城管、属地政府等部门共同对竞赛方案进行评审，选出大赛优胜奖项，对获奖单位、团体或个人进行表彰，并颁发证书，给予一定的资金奖励。在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恩平市城市管理和综合执法局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等相关网站上发布获奖单位、团体或个人名单，并给予通报表彰。</w:t>
      </w:r>
    </w:p>
    <w:p>
      <w:pPr>
        <w:numPr>
          <w:ilvl w:val="0"/>
          <w:numId w:val="0"/>
        </w:numPr>
        <w:spacing w:line="560" w:lineRule="exact"/>
        <w:ind w:firstLineChars="200"/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  <w:t>六、奖项设置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本次方案征集设5名入围奖（无则空缺），颁发奖状。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在入围方案中再经评选，设置一等奖1名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获得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000元奖金和奖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状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；二等奖1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名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，每个获得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000元奖金和奖状；三等奖2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名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，每个获得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000元奖金和奖状。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另外设置最佳网络人气奖一个，获得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2000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元奖金和奖状。</w:t>
      </w:r>
    </w:p>
    <w:p>
      <w:pPr>
        <w:numPr>
          <w:ilvl w:val="0"/>
          <w:numId w:val="0"/>
        </w:numPr>
        <w:spacing w:line="560" w:lineRule="exact"/>
        <w:ind w:firstLineChars="200"/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36363D"/>
          <w:sz w:val="32"/>
          <w:szCs w:val="32"/>
          <w:lang w:val="en-US" w:eastAsia="zh-CN"/>
        </w:rPr>
        <w:t>七、参赛规则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（一）获奖作品有机会以展览、图书等方式进行公开展示，并在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恩平市官方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媒体上进行宣传。获得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优胜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奖所属设计团队（个人）优先推荐为下一步方案深化和施工设计的单位。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（二）参赛者提交的成果方案版权，以及在参赛过程中的访谈和调研成果版权，均归竞赛主办单位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恩平市城市管理和综合执法局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所有，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恩平市城市管理和综合执法局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可自行或授权使用参赛方案的全部或部分规划设计。获奖设计人不得将方案另投他处或用于其他项目。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（三）本次创意方案征集活动奖金含税，以人民币在境内支付，国外设计机构或个人无法收取人民币的，可授权国内合法独立法人代收款项。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四）主办单位提供给参赛者的所有技术资料（文字、图纸、电子数据等）均受版权保护。未经授权，任何人不得将内容复制、改编、分发、发布、外借、转让或者以其他任何方式披露、使用上述技术基础资料，否则将承担相关法律责任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五）所有提交的创意方案征集活动成果文件内容均应是参赛者原创，不得包含任何侵犯第三者知识产权的材料，也不得包含参加过其他项目或竞赛的作品。如果成果造成侵权，将取消侵权方参加本次创意方案征集活动的资格，并由侵权方承担一切法律责任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（六）电子图纸中不得出现任何有关作者姓名和所在机构的文字或图案，否则将被取消参赛资格。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（七）为保证方案质量，经所有评审一致同意后，主办方可对部分奖项拥有空缺或减少的权力。</w:t>
      </w: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（八）本次创意方案征集活动项目的最终解释权为主办单位拥有。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（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九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）本次征集活动项目及相关征集规则受中华人民共和国法律管辖，创意方案征集活动工作和所有设计成果文件适用中国法律。若发生争议，经协商不成时，双方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依法向恩平市人民法院提起诉讼解决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。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</w:pP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</w:pPr>
    </w:p>
    <w:p>
      <w:pPr>
        <w:spacing w:line="560" w:lineRule="exact"/>
        <w:ind w:firstLineChars="200"/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 w:eastAsia="zh-CN"/>
        </w:rPr>
        <w:t>附件：恩平市小岛文化广场改造项目</w:t>
      </w:r>
      <w:r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  <w:t>竞赛报名登记表</w:t>
      </w: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</w:pPr>
    </w:p>
    <w:p>
      <w:pPr>
        <w:spacing w:line="560" w:lineRule="exact"/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</w:pP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</w:pP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</w:pP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</w:pPr>
    </w:p>
    <w:p>
      <w:pPr>
        <w:spacing w:line="560" w:lineRule="exact"/>
        <w:ind w:firstLine="640"/>
        <w:rPr>
          <w:rFonts w:hint="eastAsia" w:ascii="仿宋_GB2312" w:hAnsi="仿宋_GB2312" w:eastAsia="仿宋_GB2312" w:cs="仿宋_GB2312"/>
          <w:color w:val="36363D"/>
          <w:sz w:val="32"/>
          <w:szCs w:val="32"/>
          <w:lang w:val="en-US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仿宋_GB2312">
    <w:altName w:val="仿宋"/>
    <w:panose1 w:val="02000000000000000000"/>
    <w:charset w:val="86"/>
    <w:family w:val="roman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RkYTQwNzAyNWE5NWU4MDI0NzIyZmYyMTI4MTRlNGQifQ=="/>
  </w:docVars>
  <w:rsids>
    <w:rsidRoot w:val="00000000"/>
    <w:rsid w:val="0A3928C1"/>
    <w:rsid w:val="0AF85997"/>
    <w:rsid w:val="36A918E1"/>
    <w:rsid w:val="37C379A1"/>
    <w:rsid w:val="3D18555E"/>
    <w:rsid w:val="4069025E"/>
    <w:rsid w:val="44F47106"/>
    <w:rsid w:val="4BC9175C"/>
    <w:rsid w:val="5000612A"/>
    <w:rsid w:val="562251BE"/>
    <w:rsid w:val="59F950E3"/>
    <w:rsid w:val="5C3B24F8"/>
    <w:rsid w:val="61AB2379"/>
    <w:rsid w:val="64FC3CFE"/>
    <w:rsid w:val="67881086"/>
    <w:rsid w:val="7F863192"/>
    <w:rsid w:val="7FF2463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2412</Words>
  <Characters>2542</Characters>
  <Paragraphs>57</Paragraphs>
  <TotalTime>23</TotalTime>
  <ScaleCrop>false</ScaleCrop>
  <LinksUpToDate>false</LinksUpToDate>
  <CharactersWithSpaces>2553</CharactersWithSpaces>
  <Application>WPS Office_11.1.0.12302_F1E327BC-269C-435d-A152-05C5408002CA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2022-08-07T15:12:00Z</dcterms:created>
  <dc:creator>CDY-AN20</dc:creator>
  <cp:lastModifiedBy>老君</cp:lastModifiedBy>
  <cp:lastPrinted>2022-08-10T00:46:00Z</cp:lastPrinted>
  <dcterms:modified xsi:type="dcterms:W3CDTF">2022-08-26T12:18:53Z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eabf4cf5c2ce4261af93098c132f7019</vt:lpwstr>
  </property>
  <property fmtid="{D5CDD505-2E9C-101B-9397-08002B2CF9AE}" pid="3" name="KSOProductBuildVer">
    <vt:lpwstr>2052-11.1.0.12302</vt:lpwstr>
  </property>
</Properties>
</file>