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05F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20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25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年恩平市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交通运输</w:t>
      </w: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局“三公”</w:t>
      </w:r>
    </w:p>
    <w:p w14:paraId="2D6762DF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80" w:lineRule="exact"/>
        <w:ind w:left="0" w:right="0" w:firstLine="0"/>
        <w:jc w:val="center"/>
        <w:textAlignment w:val="auto"/>
        <w:rPr>
          <w:rFonts w:hint="eastAsia" w:ascii="微软雅黑" w:hAnsi="微软雅黑" w:eastAsia="微软雅黑" w:cs="微软雅黑"/>
          <w:i w:val="0"/>
          <w:caps w:val="0"/>
          <w:color w:val="000000"/>
          <w:spacing w:val="0"/>
          <w:shd w:val="clear" w:fill="FFFFFF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caps w:val="0"/>
          <w:color w:val="000000"/>
          <w:spacing w:val="0"/>
          <w:sz w:val="44"/>
          <w:szCs w:val="44"/>
          <w:shd w:val="clear" w:fill="FFFFFF"/>
        </w:rPr>
        <w:t>经费决算</w:t>
      </w:r>
    </w:p>
    <w:p w14:paraId="76B1B3B7">
      <w:pPr>
        <w:spacing w:line="640" w:lineRule="exact"/>
        <w:ind w:firstLine="640" w:firstLineChars="200"/>
        <w:rPr>
          <w:rFonts w:ascii="仿宋_GB2312" w:hAnsi="宋体" w:eastAsia="仿宋_GB2312" w:cs="宋体"/>
          <w:sz w:val="32"/>
          <w:szCs w:val="32"/>
        </w:rPr>
      </w:pPr>
    </w:p>
    <w:p w14:paraId="4152A252">
      <w:pPr>
        <w:spacing w:line="288" w:lineRule="auto"/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一</w:t>
      </w:r>
      <w:r>
        <w:rPr>
          <w:rFonts w:hint="eastAsia" w:ascii="仿宋_GB2312" w:hAnsi="宋体" w:eastAsia="仿宋_GB2312" w:cs="宋体"/>
          <w:b/>
          <w:sz w:val="32"/>
          <w:szCs w:val="32"/>
        </w:rPr>
        <w:t>、</w:t>
      </w:r>
      <w:bookmarkStart w:id="0" w:name="PO_part3A3Year1"/>
      <w:r>
        <w:rPr>
          <w:rFonts w:hint="eastAsia" w:ascii="仿宋_GB2312" w:hAnsi="宋体" w:eastAsia="仿宋_GB2312" w:cs="宋体"/>
          <w:b/>
          <w:sz w:val="11"/>
          <w:szCs w:val="11"/>
        </w:rPr>
        <w:t xml:space="preserve"> </w:t>
      </w:r>
      <w:r>
        <w:rPr>
          <w:rFonts w:hint="eastAsia" w:ascii="仿宋_GB2312" w:hAnsi="宋体" w:eastAsia="仿宋_GB2312" w:cs="宋体"/>
          <w:b/>
          <w:sz w:val="32"/>
          <w:szCs w:val="32"/>
        </w:rPr>
        <w:t>202</w:t>
      </w:r>
      <w:r>
        <w:rPr>
          <w:rFonts w:hint="eastAsia" w:ascii="仿宋_GB2312" w:hAnsi="宋体" w:eastAsia="仿宋_GB2312" w:cs="宋体"/>
          <w:b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b/>
          <w:sz w:val="11"/>
          <w:szCs w:val="11"/>
        </w:rPr>
        <w:t xml:space="preserve"> </w:t>
      </w:r>
      <w:bookmarkEnd w:id="0"/>
      <w:r>
        <w:rPr>
          <w:rFonts w:hint="eastAsia" w:ascii="仿宋_GB2312" w:hAnsi="宋体" w:eastAsia="仿宋_GB2312" w:cs="宋体"/>
          <w:b/>
          <w:sz w:val="32"/>
          <w:szCs w:val="32"/>
        </w:rPr>
        <w:t>年度财政拨款“三公”经费</w:t>
      </w:r>
      <w:bookmarkStart w:id="1" w:name="_GoBack"/>
      <w:bookmarkEnd w:id="1"/>
      <w:r>
        <w:rPr>
          <w:rFonts w:hint="eastAsia" w:ascii="仿宋_GB2312" w:hAnsi="宋体" w:eastAsia="仿宋_GB2312" w:cs="宋体"/>
          <w:b/>
          <w:sz w:val="32"/>
          <w:szCs w:val="32"/>
        </w:rPr>
        <w:t>支出决算情况说明</w:t>
      </w:r>
    </w:p>
    <w:p w14:paraId="66B7535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AFD1E7">
      <w:pPr>
        <w:keepNext w:val="0"/>
        <w:keepLines w:val="0"/>
        <w:widowControl/>
        <w:suppressLineNumbers w:val="0"/>
        <w:jc w:val="left"/>
      </w:pPr>
      <w:r>
        <w:rPr>
          <w:rFonts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 xml:space="preserve">恩平市交通运输局2025年度“三公”经费财政拨款支出决算 </w:t>
      </w:r>
    </w:p>
    <w:p w14:paraId="1D20E7F5">
      <w:pPr>
        <w:keepNext w:val="0"/>
        <w:keepLines w:val="0"/>
        <w:widowControl/>
        <w:suppressLineNumbers w:val="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为8.14万元，完成全年预算9.5万元的85.7%，比上年决算数增加 0.42万元，增长5.4%。其中：因公出国（境）费支出决算为0万元，完成预算0万元的--%（基数为0，不可比），比上年决算数增加0万元，增长--（基数为0，不可比）；公务用车购置及运行维护费支出决算为7.51万元，完成预算7.51万元的100%，比上年决算数增加0万元，增长0%；其中：公务用车购置支出决算为0万元，完成预算0万元的--%（基数为0，不可比），比上年决算数增加0万元，增长--（基数为0，不可比）；公务用车运行维护费支出决算为7.51万元，完成预算7.51万元的100%，比上年决算数增加0万元，增长0%；公务接待费支出决算为0.64万元，完成预算2万元的32%，比上年决算数增加0.42万元，增长190.7%。2025年度“三公”经费支出决算小于预算数的主要情况：认真贯彻落实中央八项规定精神和厉行节约的要求，从严控制“三公”经费开支，全年实际支出比预算有所节约。</w:t>
      </w:r>
    </w:p>
    <w:p w14:paraId="4A314D17">
      <w:pPr>
        <w:keepNext w:val="0"/>
        <w:keepLines w:val="0"/>
        <w:widowControl/>
        <w:suppressLineNumbers w:val="0"/>
        <w:ind w:firstLine="600" w:firstLineChars="200"/>
        <w:jc w:val="left"/>
      </w:pPr>
      <w:r>
        <w:rPr>
          <w:rFonts w:hint="eastAsia" w:ascii="仿宋" w:hAnsi="仿宋" w:eastAsia="仿宋" w:cs="仿宋"/>
          <w:color w:val="000000"/>
          <w:kern w:val="0"/>
          <w:sz w:val="30"/>
          <w:szCs w:val="30"/>
          <w:lang w:val="en-US" w:eastAsia="zh-CN" w:bidi="ar"/>
        </w:rPr>
        <w:t>2025年度“三公”经费支出决算大于上年决算数的主要情况：上级单位督查、交通基础设施建设项目洽谈公务活动增多，增加接待费支出。</w:t>
      </w:r>
    </w:p>
    <w:p w14:paraId="32A0492C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（二）“三公”经费财政拨款支出决算具体情况说明</w:t>
      </w:r>
    </w:p>
    <w:p w14:paraId="4A7CD447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 0 2 5年度“三公”经费财政拨款支出决算中，因公出国（境）费0万元，占0%；公务用车购置及运行维护费支出7.51万元，占92.2%；公务接待费支出0.64万元，占7.8%。具体情况如下：</w:t>
      </w:r>
    </w:p>
    <w:p w14:paraId="19075FBC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</w:t>
      </w:r>
    </w:p>
    <w:p w14:paraId="76C4D0A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7.51万元，其中：公务用车购置支出为0万元，公务用车购置数0辆。公务用车运行维护费支出7.51万元，公务用车保有量为3辆，主要用于通信应急（综合保障业务）、特种专业技术等。</w:t>
      </w:r>
    </w:p>
    <w:p w14:paraId="2C3B96B8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0.64万元，主要用于上级单位检查和相关单位交流工作等方面的接待等，共接待国外、境外来访团组0个，来访外宾0人次；发生国内接待14次，接待人数共88人。主要包括上级单位督查、调研交通运输业务、交通基础设施建设项目洽谈等公务活动接待支出。</w:t>
      </w:r>
    </w:p>
    <w:p w14:paraId="74AC99D8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0330375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 w14:paraId="3A6DC373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BE6C11A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</w:p>
    <w:tbl>
      <w:tblPr>
        <w:tblStyle w:val="3"/>
        <w:tblW w:w="1399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6"/>
        <w:gridCol w:w="1065"/>
        <w:gridCol w:w="696"/>
        <w:gridCol w:w="1425"/>
        <w:gridCol w:w="1512"/>
        <w:gridCol w:w="1350"/>
        <w:gridCol w:w="696"/>
        <w:gridCol w:w="1635"/>
        <w:gridCol w:w="705"/>
        <w:gridCol w:w="1425"/>
        <w:gridCol w:w="1365"/>
        <w:gridCol w:w="1425"/>
      </w:tblGrid>
      <w:tr w14:paraId="0BE15A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139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AAD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8"/>
                <w:szCs w:val="3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8"/>
                <w:szCs w:val="38"/>
                <w:u w:val="none"/>
                <w:lang w:val="en-US" w:eastAsia="zh-CN" w:bidi="ar"/>
              </w:rPr>
              <w:t>财政拨款“三公”经费支出决算表</w:t>
            </w:r>
          </w:p>
        </w:tc>
      </w:tr>
      <w:tr w14:paraId="4ABAF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F73ED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CCD0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3A62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CE47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23BE0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33D08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5E80E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644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E6A1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1F63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371B9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09表</w:t>
            </w:r>
          </w:p>
        </w:tc>
      </w:tr>
      <w:tr w14:paraId="1506B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A7D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部门：恩平市交通运输局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0460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BE59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16C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02B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C73BB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8269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2B35A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金额单位：万元</w:t>
            </w:r>
          </w:p>
        </w:tc>
      </w:tr>
      <w:tr w14:paraId="6F2555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73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CD7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预算数</w:t>
            </w:r>
          </w:p>
        </w:tc>
        <w:tc>
          <w:tcPr>
            <w:tcW w:w="7260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1A5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决算数</w:t>
            </w:r>
          </w:p>
        </w:tc>
      </w:tr>
      <w:tr w14:paraId="558F57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5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A72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06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846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因公出国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（境）费</w:t>
            </w:r>
          </w:p>
        </w:tc>
        <w:tc>
          <w:tcPr>
            <w:tcW w:w="3825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4A3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35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294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公务接待费</w:t>
            </w:r>
          </w:p>
        </w:tc>
        <w:tc>
          <w:tcPr>
            <w:tcW w:w="67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1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635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557A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因公出国（境）费</w:t>
            </w:r>
          </w:p>
        </w:tc>
        <w:tc>
          <w:tcPr>
            <w:tcW w:w="351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BF5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公务用车购置及运行维护费</w:t>
            </w:r>
          </w:p>
        </w:tc>
        <w:tc>
          <w:tcPr>
            <w:tcW w:w="1440" w:type="dxa"/>
            <w:vMerge w:val="restart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4D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公务接待费</w:t>
            </w:r>
          </w:p>
        </w:tc>
      </w:tr>
      <w:tr w14:paraId="618A61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95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764A9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6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33E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C6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E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公务用车购置费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02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公务用车运行维护费</w:t>
            </w:r>
          </w:p>
        </w:tc>
        <w:tc>
          <w:tcPr>
            <w:tcW w:w="135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433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633D6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35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A5A0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79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小计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07ED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公务用车购置费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6C9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公务用车运行维护费</w:t>
            </w:r>
          </w:p>
        </w:tc>
        <w:tc>
          <w:tcPr>
            <w:tcW w:w="1440" w:type="dxa"/>
            <w:vMerge w:val="continue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822F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0A16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4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7B2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DC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ECB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1851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784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84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28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495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62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D7F6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1F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BCE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</w:tr>
      <w:tr w14:paraId="6FF757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49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A78DD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9.50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62A9E5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0.00</w:t>
            </w:r>
          </w:p>
        </w:tc>
        <w:tc>
          <w:tcPr>
            <w:tcW w:w="69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0FF1C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1FC147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0.00</w:t>
            </w:r>
          </w:p>
        </w:tc>
        <w:tc>
          <w:tcPr>
            <w:tcW w:w="169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999AF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3CD97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2.00</w:t>
            </w:r>
          </w:p>
        </w:tc>
        <w:tc>
          <w:tcPr>
            <w:tcW w:w="67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6F0E6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8.14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58AB9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0.00</w:t>
            </w:r>
          </w:p>
        </w:tc>
        <w:tc>
          <w:tcPr>
            <w:tcW w:w="70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2FDC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9E5E93">
            <w:pPr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0.00</w:t>
            </w:r>
          </w:p>
        </w:tc>
        <w:tc>
          <w:tcPr>
            <w:tcW w:w="1365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F54CA1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7.51</w:t>
            </w:r>
          </w:p>
        </w:tc>
        <w:tc>
          <w:tcPr>
            <w:tcW w:w="14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AF6A5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0.64</w:t>
            </w:r>
          </w:p>
        </w:tc>
      </w:tr>
      <w:tr w14:paraId="541492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995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434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1本表反映部门本年度财政拨款“三公”经费支出预算情况。其中，预算数为“三公”经费全年预算数，反映按规定程序调整后的相关支出预算数；决算数是包括当年财政拨款和以前年度结转资金安排的实际支出。</w:t>
            </w:r>
          </w:p>
        </w:tc>
      </w:tr>
    </w:tbl>
    <w:p w14:paraId="0443A3FA">
      <w:pPr>
        <w:ind w:firstLine="640" w:firstLineChars="200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3AD5FED-808C-4949-B797-1099666D9D81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81550CA9-205A-49BA-9D05-7F29C9FD42FF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3" w:fontKey="{E890C548-85FF-493A-8735-CF5D8ED832F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D211AE2E-9E7A-480B-B91A-3E51987988CA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5" w:fontKey="{4ADA0763-B814-4A35-9A96-DE17DABC28E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zNDM0OTNjYmZhYTgwOTA1ZDk0ZmFiOGY1NDE4MTYifQ=="/>
  </w:docVars>
  <w:rsids>
    <w:rsidRoot w:val="6DD3063D"/>
    <w:rsid w:val="008B3223"/>
    <w:rsid w:val="05C0008F"/>
    <w:rsid w:val="138D5869"/>
    <w:rsid w:val="1E204A9E"/>
    <w:rsid w:val="238A373D"/>
    <w:rsid w:val="260D2C2A"/>
    <w:rsid w:val="28D22351"/>
    <w:rsid w:val="297E7E2C"/>
    <w:rsid w:val="35AE0C83"/>
    <w:rsid w:val="385C64BA"/>
    <w:rsid w:val="39296E61"/>
    <w:rsid w:val="4B220496"/>
    <w:rsid w:val="55882E4C"/>
    <w:rsid w:val="58EC3982"/>
    <w:rsid w:val="5DF8317D"/>
    <w:rsid w:val="68DF0FC6"/>
    <w:rsid w:val="6B0860BC"/>
    <w:rsid w:val="6DD3063D"/>
    <w:rsid w:val="715D3B97"/>
    <w:rsid w:val="73992F2B"/>
    <w:rsid w:val="75CF490D"/>
    <w:rsid w:val="75EF288C"/>
    <w:rsid w:val="7C52419B"/>
    <w:rsid w:val="7F5D1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1130</Words>
  <Characters>1267</Characters>
  <Lines>0</Lines>
  <Paragraphs>0</Paragraphs>
  <TotalTime>6</TotalTime>
  <ScaleCrop>false</ScaleCrop>
  <LinksUpToDate>false</LinksUpToDate>
  <CharactersWithSpaces>1274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2020-11-25T08:24:00Z</dcterms:created>
  <dc:creator>Jan</dc:creator>
  <cp:lastModifiedBy>道格拉斯</cp:lastModifiedBy>
  <cp:lastPrinted>2026-10-28T03:23:00Z</cp:lastPrinted>
  <dcterms:modified xsi:type="dcterms:W3CDTF">2026-10-28T04:03:27Z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E700805BCA5F4A968C43E3952DB2D608_13</vt:lpwstr>
  </property>
  <property fmtid="{D5CDD505-2E9C-101B-9397-08002B2CF9AE}" pid="4" name="KSOTemplateDocerSaveRecord">
    <vt:lpwstr>eyJoZGlkIjoiODkzNzFjNmY3ZmMxODFkYTI0NDNkMmEzODdkOGU4M2YiLCJ1c2VySWQiOiI2NjAxMjg3MjUifQ==</vt:lpwstr>
  </property>
</Properties>
</file>