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A9D454">
      <w:pPr>
        <w:spacing w:beforeLines="0" w:afterLines="0"/>
        <w:jc w:val="both"/>
        <w:rPr>
          <w:rFonts w:hint="eastAsia" w:ascii="方正仿宋_GBK" w:hAnsi="方正仿宋_GBK" w:eastAsia="方正仿宋_GBK" w:cs="方正仿宋_GBK"/>
          <w:sz w:val="33"/>
          <w:szCs w:val="33"/>
          <w:lang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33"/>
          <w:szCs w:val="33"/>
          <w:lang w:eastAsia="zh-CN"/>
        </w:rPr>
        <w:t>附件</w:t>
      </w:r>
    </w:p>
    <w:tbl>
      <w:tblPr>
        <w:tblStyle w:val="4"/>
        <w:tblpPr w:leftFromText="180" w:rightFromText="180" w:vertAnchor="text" w:horzAnchor="page" w:tblpX="1126" w:tblpY="704"/>
        <w:tblOverlap w:val="never"/>
        <w:tblW w:w="96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5"/>
        <w:gridCol w:w="1237"/>
        <w:gridCol w:w="6488"/>
        <w:gridCol w:w="787"/>
      </w:tblGrid>
      <w:tr w14:paraId="3C6EF8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7275" w:type="dxa"/>
          <w:trHeight w:val="397" w:hRule="atLeast"/>
        </w:trPr>
        <w:tc>
          <w:tcPr>
            <w:tcW w:w="2422" w:type="dxa"/>
            <w:gridSpan w:val="2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 w14:paraId="45330CDB">
            <w:pPr>
              <w:spacing w:beforeLines="0" w:afterLines="0" w:line="320" w:lineRule="exact"/>
              <w:rPr>
                <w:rFonts w:hint="eastAsia"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报名单位：</w:t>
            </w:r>
          </w:p>
        </w:tc>
      </w:tr>
      <w:tr w14:paraId="54675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4B1FB6F">
            <w:pPr>
              <w:spacing w:beforeLines="0" w:afterLines="0" w:line="320" w:lineRule="exact"/>
              <w:jc w:val="center"/>
              <w:rPr>
                <w:rFonts w:hint="eastAsia" w:ascii="仿宋" w:hAnsi="仿宋" w:eastAsia="仿宋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24"/>
                <w:szCs w:val="24"/>
              </w:rPr>
              <w:t>评分结构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832CEFB">
            <w:pPr>
              <w:spacing w:beforeLines="0" w:afterLines="0" w:line="320" w:lineRule="exact"/>
              <w:jc w:val="center"/>
              <w:rPr>
                <w:rFonts w:hint="eastAsia" w:ascii="仿宋" w:hAnsi="仿宋" w:eastAsia="仿宋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24"/>
                <w:szCs w:val="24"/>
              </w:rPr>
              <w:t>评分指标</w:t>
            </w:r>
          </w:p>
        </w:tc>
        <w:tc>
          <w:tcPr>
            <w:tcW w:w="6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1F4F4A7">
            <w:pPr>
              <w:spacing w:beforeLines="0" w:afterLines="0" w:line="320" w:lineRule="exact"/>
              <w:jc w:val="center"/>
              <w:rPr>
                <w:rFonts w:hint="eastAsia" w:ascii="仿宋" w:hAnsi="仿宋" w:eastAsia="仿宋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24"/>
                <w:szCs w:val="24"/>
              </w:rPr>
              <w:t>评分标准</w:t>
            </w: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71B6785">
            <w:pPr>
              <w:spacing w:beforeLines="0" w:afterLines="0" w:line="320" w:lineRule="exact"/>
              <w:jc w:val="center"/>
              <w:rPr>
                <w:rFonts w:hint="eastAsia" w:ascii="仿宋" w:hAnsi="仿宋" w:eastAsia="仿宋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24"/>
                <w:szCs w:val="24"/>
              </w:rPr>
              <w:t>评分</w:t>
            </w:r>
          </w:p>
        </w:tc>
      </w:tr>
      <w:tr w14:paraId="73E93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0" w:hRule="atLeast"/>
        </w:trPr>
        <w:tc>
          <w:tcPr>
            <w:tcW w:w="11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76002DC">
            <w:pPr>
              <w:spacing w:beforeLines="0" w:afterLines="0" w:line="320" w:lineRule="exact"/>
              <w:jc w:val="center"/>
              <w:rPr>
                <w:rFonts w:hint="default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技术部分</w:t>
            </w:r>
          </w:p>
          <w:p w14:paraId="1164750B">
            <w:pPr>
              <w:spacing w:beforeLines="0" w:afterLines="0" w:line="320" w:lineRule="exact"/>
              <w:jc w:val="center"/>
              <w:rPr>
                <w:rFonts w:hint="default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（</w:t>
            </w:r>
            <w:r>
              <w:rPr>
                <w:rFonts w:hint="default" w:eastAsia="仿宋_GB2312"/>
                <w:color w:val="000000"/>
                <w:sz w:val="24"/>
                <w:szCs w:val="24"/>
              </w:rPr>
              <w:t>50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分）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4E8A90C">
            <w:pPr>
              <w:spacing w:beforeLines="0" w:afterLines="0" w:line="320" w:lineRule="exact"/>
              <w:jc w:val="center"/>
              <w:rPr>
                <w:rFonts w:hint="default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基本</w:t>
            </w:r>
          </w:p>
          <w:p w14:paraId="3AB49CCA">
            <w:pPr>
              <w:spacing w:beforeLines="0" w:afterLines="0" w:line="320" w:lineRule="exact"/>
              <w:jc w:val="center"/>
              <w:rPr>
                <w:rFonts w:hint="default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材料</w:t>
            </w:r>
          </w:p>
          <w:p w14:paraId="6E5D756B">
            <w:pPr>
              <w:spacing w:beforeLines="0" w:afterLines="0" w:line="320" w:lineRule="exact"/>
              <w:jc w:val="center"/>
              <w:rPr>
                <w:rFonts w:hint="default" w:eastAsia="仿宋_GB2312"/>
                <w:color w:val="000000"/>
                <w:sz w:val="24"/>
                <w:szCs w:val="24"/>
              </w:rPr>
            </w:pPr>
            <w:r>
              <w:rPr>
                <w:rFonts w:hint="default" w:eastAsia="仿宋_GB2312"/>
                <w:color w:val="000000"/>
                <w:sz w:val="24"/>
                <w:szCs w:val="24"/>
              </w:rPr>
              <w:t>(10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分</w:t>
            </w:r>
            <w:r>
              <w:rPr>
                <w:rFonts w:hint="default" w:eastAsia="仿宋_GB2312"/>
                <w:color w:val="000000"/>
                <w:sz w:val="24"/>
                <w:szCs w:val="24"/>
              </w:rPr>
              <w:t>)</w:t>
            </w:r>
          </w:p>
        </w:tc>
        <w:tc>
          <w:tcPr>
            <w:tcW w:w="6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41AD1AE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80" w:lineRule="exact"/>
              <w:ind w:left="363" w:hanging="363" w:firstLineChars="0"/>
              <w:jc w:val="left"/>
              <w:textAlignment w:val="auto"/>
              <w:rPr>
                <w:rFonts w:hint="eastAsia" w:ascii="仿宋" w:hAnsi="仿宋" w:eastAsia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color w:val="000000"/>
                <w:spacing w:val="1"/>
                <w:w w:val="94"/>
                <w:kern w:val="0"/>
                <w:sz w:val="22"/>
                <w:szCs w:val="22"/>
                <w:fitText w:val="1870" w:id="1643527975"/>
              </w:rPr>
              <w:t>申报主体的书面报</w:t>
            </w:r>
            <w:r>
              <w:rPr>
                <w:rFonts w:hint="eastAsia" w:ascii="仿宋" w:hAnsi="仿宋" w:eastAsia="仿宋"/>
                <w:color w:val="000000"/>
                <w:spacing w:val="0"/>
                <w:w w:val="94"/>
                <w:kern w:val="0"/>
                <w:sz w:val="22"/>
                <w:szCs w:val="22"/>
                <w:fitText w:val="1870" w:id="1643527975"/>
              </w:rPr>
              <w:t>价</w:t>
            </w:r>
          </w:p>
          <w:p w14:paraId="642BAD4B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80" w:lineRule="exact"/>
              <w:ind w:left="363" w:hanging="363" w:firstLineChars="0"/>
              <w:jc w:val="left"/>
              <w:textAlignment w:val="auto"/>
              <w:rPr>
                <w:rFonts w:hint="eastAsia" w:ascii="仿宋" w:hAnsi="仿宋" w:eastAsia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color w:val="000000"/>
                <w:sz w:val="22"/>
                <w:szCs w:val="22"/>
              </w:rPr>
              <w:t>申报主体的营业执照（或法人登记证书）复印件</w:t>
            </w:r>
          </w:p>
          <w:p w14:paraId="6AB40C93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80" w:lineRule="exact"/>
              <w:ind w:left="363" w:hanging="363" w:firstLineChars="0"/>
              <w:jc w:val="left"/>
              <w:textAlignment w:val="auto"/>
              <w:rPr>
                <w:rFonts w:hint="eastAsia" w:ascii="仿宋" w:hAnsi="仿宋" w:eastAsia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color w:val="000000"/>
                <w:sz w:val="22"/>
                <w:szCs w:val="22"/>
              </w:rPr>
              <w:t>企业信用报告（在国家企业信用信息公示系统内出具报告，涵盖营业执照信息、行政许可信息、行政处罚信息、列入经营异常名录信息等内容）。</w:t>
            </w:r>
          </w:p>
          <w:p w14:paraId="4E3778AF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80" w:lineRule="exact"/>
              <w:ind w:left="363" w:hanging="363" w:firstLineChars="0"/>
              <w:jc w:val="left"/>
              <w:textAlignment w:val="auto"/>
              <w:rPr>
                <w:rFonts w:hint="eastAsia" w:ascii="仿宋" w:hAnsi="仿宋" w:eastAsia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color w:val="000000"/>
                <w:sz w:val="22"/>
                <w:szCs w:val="22"/>
              </w:rPr>
              <w:t>上述三项指标，不提供资料不得分。</w:t>
            </w: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6CCCDC7">
            <w:pPr>
              <w:spacing w:beforeLines="0" w:afterLines="0" w:line="320" w:lineRule="exact"/>
              <w:jc w:val="center"/>
              <w:rPr>
                <w:rFonts w:hint="default" w:eastAsia="仿宋_GB2312"/>
                <w:color w:val="000000"/>
                <w:sz w:val="25"/>
                <w:szCs w:val="24"/>
              </w:rPr>
            </w:pPr>
          </w:p>
        </w:tc>
      </w:tr>
      <w:tr w14:paraId="72BFB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atLeast"/>
        </w:trPr>
        <w:tc>
          <w:tcPr>
            <w:tcW w:w="11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EB7D0D2">
            <w:pPr>
              <w:spacing w:beforeLines="0" w:afterLines="0" w:line="320" w:lineRule="exact"/>
              <w:jc w:val="center"/>
              <w:rPr>
                <w:rFonts w:hint="default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B06997C">
            <w:pPr>
              <w:spacing w:beforeLines="0" w:afterLines="0" w:line="320" w:lineRule="exact"/>
              <w:jc w:val="center"/>
              <w:rPr>
                <w:rFonts w:hint="default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项目整体服务方案</w:t>
            </w:r>
          </w:p>
          <w:p w14:paraId="0EF501D4">
            <w:pPr>
              <w:spacing w:beforeLines="0" w:afterLines="0" w:line="320" w:lineRule="exact"/>
              <w:jc w:val="center"/>
              <w:rPr>
                <w:rFonts w:hint="default" w:eastAsia="仿宋_GB2312"/>
                <w:color w:val="000000"/>
                <w:sz w:val="24"/>
                <w:szCs w:val="24"/>
              </w:rPr>
            </w:pPr>
            <w:r>
              <w:rPr>
                <w:rFonts w:hint="default" w:eastAsia="仿宋_GB2312"/>
                <w:color w:val="000000"/>
                <w:sz w:val="24"/>
                <w:szCs w:val="24"/>
              </w:rPr>
              <w:t> (40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分</w:t>
            </w:r>
            <w:r>
              <w:rPr>
                <w:rFonts w:hint="default" w:eastAsia="仿宋_GB2312"/>
                <w:color w:val="000000"/>
                <w:sz w:val="24"/>
                <w:szCs w:val="24"/>
              </w:rPr>
              <w:t>)</w:t>
            </w:r>
          </w:p>
        </w:tc>
        <w:tc>
          <w:tcPr>
            <w:tcW w:w="6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B6C5CCF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80" w:lineRule="exact"/>
              <w:ind w:left="363" w:hanging="363" w:firstLineChars="0"/>
              <w:jc w:val="left"/>
              <w:textAlignment w:val="auto"/>
              <w:rPr>
                <w:rFonts w:hint="eastAsia" w:ascii="仿宋" w:hAnsi="仿宋" w:eastAsia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color w:val="000000"/>
                <w:sz w:val="22"/>
                <w:szCs w:val="22"/>
              </w:rPr>
              <w:t>根据申报主体提交的整体实施方案对本项目熟悉程度、是否切合项目、工作计划、资金安排、人员安排、设备投入等整体情况进行评分：</w:t>
            </w:r>
          </w:p>
          <w:p w14:paraId="2E274F58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80" w:lineRule="exact"/>
              <w:ind w:left="363" w:hanging="363" w:firstLineChars="0"/>
              <w:jc w:val="left"/>
              <w:textAlignment w:val="auto"/>
              <w:rPr>
                <w:rFonts w:hint="eastAsia" w:ascii="仿宋" w:hAnsi="仿宋" w:eastAsia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color w:val="000000"/>
                <w:sz w:val="22"/>
                <w:szCs w:val="22"/>
              </w:rPr>
              <w:t>工作计划。制定整体工作计划和时间表，明确各个工作环节的主要内容。对工作内容涵盖程度高，可行性强的，最高可得10分，条件不足酌情扣分。</w:t>
            </w:r>
          </w:p>
          <w:p w14:paraId="7C5A6F5B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80" w:lineRule="exact"/>
              <w:ind w:left="363" w:hanging="363" w:firstLineChars="0"/>
              <w:jc w:val="left"/>
              <w:textAlignment w:val="auto"/>
              <w:rPr>
                <w:rFonts w:hint="eastAsia" w:ascii="仿宋" w:hAnsi="仿宋" w:eastAsia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color w:val="000000"/>
                <w:sz w:val="22"/>
                <w:szCs w:val="22"/>
              </w:rPr>
              <w:t>资金安排。提供项目资金分配表，各环节资金安排合理，最高可得10分，条件不足酌情扣分。</w:t>
            </w:r>
          </w:p>
          <w:p w14:paraId="0EDD3934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80" w:lineRule="exact"/>
              <w:ind w:left="363" w:hanging="363" w:firstLineChars="0"/>
              <w:jc w:val="left"/>
              <w:textAlignment w:val="auto"/>
              <w:rPr>
                <w:rFonts w:hint="eastAsia" w:ascii="仿宋" w:hAnsi="仿宋" w:eastAsia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color w:val="000000"/>
                <w:sz w:val="22"/>
                <w:szCs w:val="22"/>
              </w:rPr>
              <w:t>人员安排。综合考虑工作队伍人数、持专业职称人数等队伍力量。工作队伍人数达5人以上，可得5分；持中、高级职称为2人以上的，可得5分。工作队伍人员需提供社保记录证明，以证明劳务关系。条件不足酌情扣分，最高可得10分。</w:t>
            </w:r>
          </w:p>
          <w:p w14:paraId="32D3C03F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80" w:lineRule="exact"/>
              <w:ind w:left="363" w:hanging="363" w:firstLineChars="0"/>
              <w:jc w:val="left"/>
              <w:textAlignment w:val="auto"/>
              <w:rPr>
                <w:rFonts w:hint="eastAsia" w:ascii="仿宋" w:hAnsi="仿宋" w:eastAsia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color w:val="000000"/>
                <w:sz w:val="22"/>
                <w:szCs w:val="22"/>
              </w:rPr>
              <w:t>创新程度。申报主体提供的实施方案创新程度高，成果扎实，相关工作成果曾被主流媒体报道，最高可得5分，条件不足酌情扣分。</w:t>
            </w:r>
          </w:p>
          <w:p w14:paraId="4C70EF75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80" w:lineRule="exact"/>
              <w:ind w:left="363" w:hanging="363" w:firstLineChars="0"/>
              <w:jc w:val="left"/>
              <w:textAlignment w:val="auto"/>
              <w:rPr>
                <w:rFonts w:hint="eastAsia" w:ascii="仿宋" w:hAnsi="仿宋" w:eastAsia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color w:val="000000"/>
                <w:sz w:val="22"/>
                <w:szCs w:val="22"/>
              </w:rPr>
              <w:t>售后服务。售后服务便捷且响应速度快，最高可得5分，条件不足酌情扣分。</w:t>
            </w:r>
          </w:p>
          <w:p w14:paraId="712BC4F2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80" w:lineRule="exact"/>
              <w:ind w:left="363" w:hanging="363" w:firstLineChars="0"/>
              <w:jc w:val="left"/>
              <w:textAlignment w:val="auto"/>
              <w:rPr>
                <w:rFonts w:hint="eastAsia" w:ascii="仿宋" w:hAnsi="仿宋" w:eastAsia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color w:val="000000"/>
                <w:sz w:val="22"/>
                <w:szCs w:val="22"/>
              </w:rPr>
              <w:t>不提供资料，不得分。</w:t>
            </w: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D4C7174">
            <w:pPr>
              <w:spacing w:beforeLines="0" w:afterLines="0" w:line="320" w:lineRule="exact"/>
              <w:jc w:val="center"/>
              <w:rPr>
                <w:rFonts w:hint="eastAsia" w:ascii="仿宋_GB2312" w:eastAsia="仿宋_GB2312"/>
                <w:color w:val="000000"/>
                <w:sz w:val="25"/>
                <w:szCs w:val="24"/>
              </w:rPr>
            </w:pPr>
          </w:p>
        </w:tc>
      </w:tr>
      <w:tr w14:paraId="0D58C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19279C2">
            <w:pPr>
              <w:spacing w:beforeLines="0" w:afterLines="0" w:line="320" w:lineRule="exact"/>
              <w:jc w:val="center"/>
              <w:rPr>
                <w:rFonts w:hint="default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商务部分</w:t>
            </w:r>
          </w:p>
          <w:p w14:paraId="00C009D5">
            <w:pPr>
              <w:spacing w:beforeLines="0" w:afterLines="0" w:line="320" w:lineRule="exact"/>
              <w:jc w:val="center"/>
              <w:rPr>
                <w:rFonts w:hint="default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（</w:t>
            </w:r>
            <w:r>
              <w:rPr>
                <w:rFonts w:hint="default" w:eastAsia="仿宋_GB2312"/>
                <w:color w:val="000000"/>
                <w:sz w:val="24"/>
                <w:szCs w:val="24"/>
              </w:rPr>
              <w:t>30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分）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C203CB7">
            <w:pPr>
              <w:spacing w:beforeLines="0" w:afterLines="0" w:line="320" w:lineRule="exact"/>
              <w:jc w:val="center"/>
              <w:rPr>
                <w:rFonts w:hint="default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相关</w:t>
            </w:r>
          </w:p>
          <w:p w14:paraId="01E2EEC4">
            <w:pPr>
              <w:spacing w:beforeLines="0" w:afterLines="0" w:line="320" w:lineRule="exact"/>
              <w:jc w:val="center"/>
              <w:rPr>
                <w:rFonts w:hint="default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业绩</w:t>
            </w:r>
          </w:p>
          <w:p w14:paraId="7EC4AC3F">
            <w:pPr>
              <w:spacing w:beforeLines="0" w:afterLines="0" w:line="320" w:lineRule="exact"/>
              <w:jc w:val="center"/>
              <w:rPr>
                <w:rFonts w:hint="default" w:eastAsia="仿宋_GB2312"/>
                <w:color w:val="000000"/>
                <w:sz w:val="24"/>
                <w:szCs w:val="24"/>
              </w:rPr>
            </w:pPr>
            <w:r>
              <w:rPr>
                <w:rFonts w:hint="default" w:eastAsia="仿宋_GB2312"/>
                <w:color w:val="000000"/>
                <w:sz w:val="24"/>
                <w:szCs w:val="24"/>
              </w:rPr>
              <w:t>(30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分</w:t>
            </w:r>
            <w:r>
              <w:rPr>
                <w:rFonts w:hint="default" w:eastAsia="仿宋_GB2312"/>
                <w:color w:val="000000"/>
                <w:sz w:val="24"/>
                <w:szCs w:val="24"/>
              </w:rPr>
              <w:t>)</w:t>
            </w:r>
          </w:p>
        </w:tc>
        <w:tc>
          <w:tcPr>
            <w:tcW w:w="6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123CB63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80" w:lineRule="exact"/>
              <w:ind w:left="363" w:hanging="363" w:firstLineChars="0"/>
              <w:jc w:val="left"/>
              <w:textAlignment w:val="auto"/>
              <w:rPr>
                <w:rFonts w:hint="eastAsia" w:ascii="仿宋" w:hAnsi="仿宋" w:eastAsia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color w:val="000000"/>
                <w:sz w:val="22"/>
                <w:szCs w:val="22"/>
              </w:rPr>
              <w:t>申报主体三年内曾完成</w:t>
            </w:r>
            <w:r>
              <w:rPr>
                <w:rFonts w:hint="eastAsia" w:ascii="仿宋" w:hAnsi="仿宋" w:eastAsia="仿宋"/>
                <w:color w:val="000000"/>
                <w:sz w:val="22"/>
                <w:szCs w:val="22"/>
                <w:lang w:eastAsia="zh-CN"/>
              </w:rPr>
              <w:t>轮作休耕、绿肥种植等相关</w:t>
            </w:r>
            <w:bookmarkStart w:id="0" w:name="_GoBack"/>
            <w:bookmarkEnd w:id="0"/>
            <w:r>
              <w:rPr>
                <w:rFonts w:hint="eastAsia" w:ascii="仿宋" w:hAnsi="仿宋" w:eastAsia="仿宋"/>
                <w:color w:val="000000"/>
                <w:sz w:val="22"/>
                <w:szCs w:val="22"/>
              </w:rPr>
              <w:t>项目，每份合同最高可得10分，合同的工作内容与本项目不相近的，将酌情扣分。本项最高总得分为30分。</w:t>
            </w:r>
          </w:p>
          <w:p w14:paraId="6849386F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80" w:lineRule="exact"/>
              <w:ind w:left="363" w:hanging="363" w:firstLineChars="0"/>
              <w:jc w:val="left"/>
              <w:textAlignment w:val="auto"/>
              <w:rPr>
                <w:rFonts w:hint="eastAsia" w:ascii="仿宋" w:hAnsi="仿宋" w:eastAsia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color w:val="000000"/>
                <w:sz w:val="22"/>
                <w:szCs w:val="22"/>
              </w:rPr>
              <w:t>注：提供合同复印件并加盖投标人公章，以合同签订时间为准，不提供资料不得分。</w:t>
            </w: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CAEDBEB">
            <w:pPr>
              <w:spacing w:beforeLines="0" w:afterLines="0" w:line="320" w:lineRule="exact"/>
              <w:jc w:val="center"/>
              <w:rPr>
                <w:rFonts w:hint="eastAsia" w:ascii="仿宋_GB2312" w:eastAsia="仿宋_GB2312"/>
                <w:color w:val="000000"/>
                <w:sz w:val="25"/>
                <w:szCs w:val="24"/>
              </w:rPr>
            </w:pPr>
          </w:p>
        </w:tc>
      </w:tr>
      <w:tr w14:paraId="07801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76748F8">
            <w:pPr>
              <w:spacing w:beforeLines="0" w:afterLines="0" w:line="320" w:lineRule="exact"/>
              <w:jc w:val="center"/>
              <w:rPr>
                <w:rFonts w:hint="default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报价部分</w:t>
            </w:r>
          </w:p>
          <w:p w14:paraId="4BBB3517">
            <w:pPr>
              <w:spacing w:beforeLines="0" w:afterLines="0" w:line="320" w:lineRule="exact"/>
              <w:jc w:val="center"/>
              <w:rPr>
                <w:rFonts w:hint="default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（</w:t>
            </w:r>
            <w:r>
              <w:rPr>
                <w:rFonts w:hint="default" w:eastAsia="仿宋_GB2312"/>
                <w:color w:val="000000"/>
                <w:sz w:val="24"/>
                <w:szCs w:val="24"/>
              </w:rPr>
              <w:t>20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分）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EDF168E">
            <w:pPr>
              <w:spacing w:beforeLines="0" w:afterLines="0" w:line="320" w:lineRule="exact"/>
              <w:jc w:val="center"/>
              <w:rPr>
                <w:rFonts w:hint="default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报价</w:t>
            </w:r>
          </w:p>
          <w:p w14:paraId="44E9BAAD">
            <w:pPr>
              <w:spacing w:beforeLines="0" w:afterLines="0" w:line="320" w:lineRule="exact"/>
              <w:jc w:val="center"/>
              <w:rPr>
                <w:rFonts w:hint="default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得分</w:t>
            </w:r>
          </w:p>
          <w:p w14:paraId="5659FA6F">
            <w:pPr>
              <w:spacing w:beforeLines="0" w:afterLines="0" w:line="320" w:lineRule="exact"/>
              <w:jc w:val="center"/>
              <w:rPr>
                <w:rFonts w:hint="default" w:eastAsia="仿宋_GB2312"/>
                <w:color w:val="000000"/>
                <w:sz w:val="24"/>
                <w:szCs w:val="24"/>
              </w:rPr>
            </w:pPr>
            <w:r>
              <w:rPr>
                <w:rFonts w:hint="default" w:eastAsia="仿宋_GB2312"/>
                <w:color w:val="000000"/>
                <w:sz w:val="24"/>
                <w:szCs w:val="24"/>
              </w:rPr>
              <w:t>(20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分</w:t>
            </w:r>
            <w:r>
              <w:rPr>
                <w:rFonts w:hint="default" w:eastAsia="仿宋_GB2312"/>
                <w:color w:val="000000"/>
                <w:sz w:val="24"/>
                <w:szCs w:val="24"/>
              </w:rPr>
              <w:t>)</w:t>
            </w:r>
          </w:p>
        </w:tc>
        <w:tc>
          <w:tcPr>
            <w:tcW w:w="6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1FA2EF8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80" w:lineRule="exact"/>
              <w:ind w:left="363" w:hanging="363" w:firstLineChars="0"/>
              <w:jc w:val="left"/>
              <w:textAlignment w:val="auto"/>
              <w:rPr>
                <w:rFonts w:hint="eastAsia" w:ascii="仿宋" w:hAnsi="仿宋" w:eastAsia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color w:val="000000"/>
                <w:sz w:val="22"/>
                <w:szCs w:val="22"/>
              </w:rPr>
              <w:t>投标报价得分＝（评标基准价/投标报价）×价格分值</w:t>
            </w:r>
          </w:p>
          <w:p w14:paraId="6A988FC3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80" w:lineRule="exact"/>
              <w:ind w:left="363" w:hanging="363" w:firstLineChars="0"/>
              <w:jc w:val="left"/>
              <w:textAlignment w:val="auto"/>
              <w:rPr>
                <w:rFonts w:hint="eastAsia" w:ascii="仿宋" w:hAnsi="仿宋" w:eastAsia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color w:val="000000"/>
                <w:sz w:val="22"/>
                <w:szCs w:val="22"/>
              </w:rPr>
              <w:t>注：满足招标文件要求且投标价格最低的投标报价为评标基准价。最低报价不是中标的唯一依据。因落实政府采购政策进行价格调整的，以调整后的价格计算评标基准价和投标报价。</w:t>
            </w: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065F5D4">
            <w:pPr>
              <w:spacing w:beforeLines="0" w:afterLines="0" w:line="320" w:lineRule="exact"/>
              <w:jc w:val="center"/>
              <w:rPr>
                <w:rFonts w:hint="eastAsia" w:ascii="仿宋_GB2312" w:eastAsia="仿宋_GB2312"/>
                <w:color w:val="000000"/>
                <w:sz w:val="25"/>
                <w:szCs w:val="24"/>
              </w:rPr>
            </w:pPr>
          </w:p>
        </w:tc>
      </w:tr>
      <w:tr w14:paraId="4DBF6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24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F6B5145">
            <w:pPr>
              <w:spacing w:beforeLines="0" w:afterLines="0" w:line="32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4"/>
              </w:rPr>
              <w:t>综合得分</w:t>
            </w:r>
          </w:p>
        </w:tc>
        <w:tc>
          <w:tcPr>
            <w:tcW w:w="6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0E83F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80" w:lineRule="exact"/>
              <w:jc w:val="left"/>
              <w:textAlignment w:val="auto"/>
              <w:rPr>
                <w:rFonts w:hint="eastAsia" w:ascii="仿宋_GB2312" w:eastAsia="仿宋_GB2312"/>
                <w:color w:val="000000"/>
                <w:sz w:val="28"/>
                <w:szCs w:val="24"/>
              </w:rPr>
            </w:pP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7B18280">
            <w:pPr>
              <w:spacing w:beforeLines="0" w:afterLines="0" w:line="32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4"/>
              </w:rPr>
            </w:pPr>
          </w:p>
        </w:tc>
      </w:tr>
    </w:tbl>
    <w:p w14:paraId="46CFE655">
      <w:pPr>
        <w:spacing w:beforeLines="0" w:afterLines="0"/>
        <w:jc w:val="center"/>
        <w:rPr>
          <w:rFonts w:hint="eastAsia" w:ascii="方正小标宋简体" w:hAnsi="方正小标宋简体" w:eastAsia="方正小标宋简体"/>
          <w:color w:val="000000"/>
          <w:sz w:val="44"/>
          <w:szCs w:val="24"/>
        </w:rPr>
      </w:pPr>
      <w:r>
        <w:rPr>
          <w:rFonts w:hint="eastAsia" w:ascii="方正小标宋简体" w:hAnsi="方正小标宋简体" w:eastAsia="方正小标宋简体"/>
          <w:color w:val="000000"/>
          <w:sz w:val="40"/>
          <w:szCs w:val="24"/>
        </w:rPr>
        <w:t>项目评分表</w:t>
      </w:r>
    </w:p>
    <w:p w14:paraId="45FFE967">
      <w:pPr>
        <w:spacing w:beforeLines="0" w:afterLines="0" w:line="320" w:lineRule="exact"/>
        <w:jc w:val="left"/>
        <w:rPr>
          <w:rFonts w:hint="eastAsia" w:ascii="仿宋_GB2312" w:eastAsia="仿宋_GB2312"/>
          <w:color w:val="000000"/>
          <w:sz w:val="28"/>
          <w:szCs w:val="24"/>
        </w:rPr>
      </w:pPr>
    </w:p>
    <w:p w14:paraId="2FD40648">
      <w:pPr>
        <w:spacing w:beforeLines="0" w:afterLines="0" w:line="320" w:lineRule="exact"/>
        <w:jc w:val="left"/>
        <w:rPr>
          <w:rFonts w:hint="eastAsia"/>
          <w:color w:val="000000"/>
          <w:sz w:val="21"/>
          <w:szCs w:val="24"/>
        </w:rPr>
      </w:pPr>
      <w:r>
        <w:rPr>
          <w:rFonts w:hint="eastAsia" w:ascii="仿宋_GB2312" w:eastAsia="仿宋_GB2312"/>
          <w:color w:val="000000"/>
          <w:sz w:val="28"/>
          <w:szCs w:val="24"/>
        </w:rPr>
        <w:t>评审组员签字：</w:t>
      </w:r>
    </w:p>
    <w:p w14:paraId="6B480101"/>
    <w:sectPr>
      <w:footerReference r:id="rId3" w:type="default"/>
      <w:pgSz w:w="11906" w:h="16838"/>
      <w:pgMar w:top="1417" w:right="1531" w:bottom="1701" w:left="153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E91E0E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A8BDDE8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A8BDDE8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A2500E7"/>
    <w:multiLevelType w:val="multilevel"/>
    <w:tmpl w:val="5A2500E7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28198F"/>
    <w:rsid w:val="35BE7412"/>
    <w:rsid w:val="5328198F"/>
    <w:rsid w:val="66280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仿宋" w:hAnsi="仿宋" w:eastAsia="仿宋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adjustRightInd w:val="0"/>
      <w:snapToGrid w:val="0"/>
      <w:spacing w:line="360" w:lineRule="auto"/>
      <w:outlineLvl w:val="2"/>
    </w:pPr>
    <w:rPr>
      <w:rFonts w:ascii="Times New Roman" w:hAnsi="Times New Roman" w:eastAsia="仿宋_GB2312" w:cs="Times New Roman"/>
      <w:b/>
      <w:bCs/>
      <w:sz w:val="32"/>
      <w:szCs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agri</Company>
  <Pages>1</Pages>
  <Words>779</Words>
  <Characters>795</Characters>
  <Lines>0</Lines>
  <Paragraphs>0</Paragraphs>
  <TotalTime>2</TotalTime>
  <ScaleCrop>false</ScaleCrop>
  <LinksUpToDate>false</LinksUpToDate>
  <CharactersWithSpaces>796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2025-09-09T09:43:00Z</dcterms:created>
  <dc:creator>liyi</dc:creator>
  <cp:lastModifiedBy>V2</cp:lastModifiedBy>
  <cp:lastPrinted>2026-09-01T02:21:16Z</cp:lastPrinted>
  <dcterms:modified xsi:type="dcterms:W3CDTF">2026-09-01T03:30:45Z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0828EF87A3384E98BD9A572B8E8E6094_13</vt:lpwstr>
  </property>
  <property fmtid="{D5CDD505-2E9C-101B-9397-08002B2CF9AE}" pid="4" name="KSOTemplateDocerSaveRecord">
    <vt:lpwstr>eyJoZGlkIjoiNDdkYTMzNTdiMzgzYWVhOTRiOGM2MTY3MjUxMDk4NjQiLCJ1c2VySWQiOiIxMzU5ODk4MzMxIn0=</vt:lpwstr>
  </property>
</Properties>
</file>