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2D7A1B">
      <w:pPr>
        <w:spacing w:line="700" w:lineRule="exact"/>
        <w:jc w:val="center"/>
        <w:rPr>
          <w:rFonts w:hint="eastAsia" w:ascii="方正小标宋简体" w:eastAsia="方正小标宋简体"/>
          <w:sz w:val="44"/>
          <w:szCs w:val="44"/>
        </w:rPr>
      </w:pPr>
      <w:bookmarkStart w:id="0" w:name="_GoBack"/>
      <w:r>
        <w:rPr>
          <w:rFonts w:hint="eastAsia" w:ascii="方正小标宋简体" w:eastAsia="方正小标宋简体"/>
          <w:sz w:val="44"/>
          <w:szCs w:val="44"/>
        </w:rPr>
        <w:t>关于修订《恩平市烟花爆竹经营（零售）</w:t>
      </w:r>
    </w:p>
    <w:p w14:paraId="74D6C364">
      <w:pPr>
        <w:spacing w:line="700" w:lineRule="exact"/>
        <w:jc w:val="center"/>
        <w:rPr>
          <w:rFonts w:ascii="方正小标宋简体" w:eastAsia="方正小标宋简体"/>
          <w:sz w:val="44"/>
          <w:szCs w:val="44"/>
        </w:rPr>
      </w:pPr>
      <w:r>
        <w:rPr>
          <w:rFonts w:hint="eastAsia" w:ascii="方正小标宋简体" w:eastAsia="方正小标宋简体"/>
          <w:sz w:val="44"/>
          <w:szCs w:val="44"/>
        </w:rPr>
        <w:t>布点规划方案》的说明</w:t>
      </w:r>
    </w:p>
    <w:p w14:paraId="65253D06">
      <w:pPr>
        <w:keepNext w:val="0"/>
        <w:keepLines w:val="0"/>
        <w:pageBreakBefore w:val="0"/>
        <w:widowControl w:val="0"/>
        <w:kinsoku/>
        <w:wordWrap/>
        <w:overflowPunct/>
        <w:topLinePunct w:val="0"/>
        <w:autoSpaceDE/>
        <w:autoSpaceDN/>
        <w:bidi w:val="0"/>
        <w:adjustRightInd/>
        <w:snapToGrid/>
        <w:spacing w:line="540" w:lineRule="exact"/>
        <w:textAlignment w:val="auto"/>
      </w:pPr>
    </w:p>
    <w:p w14:paraId="2ACEABF8">
      <w:pPr>
        <w:keepNext w:val="0"/>
        <w:keepLines w:val="0"/>
        <w:pageBreakBefore w:val="0"/>
        <w:widowControl w:val="0"/>
        <w:kinsoku/>
        <w:wordWrap/>
        <w:overflowPunct/>
        <w:topLinePunct w:val="0"/>
        <w:autoSpaceDE/>
        <w:autoSpaceDN/>
        <w:bidi w:val="0"/>
        <w:adjustRightInd/>
        <w:snapToGrid/>
        <w:spacing w:line="540" w:lineRule="exact"/>
        <w:ind w:firstLine="615"/>
        <w:textAlignment w:val="auto"/>
        <w:rPr>
          <w:rFonts w:ascii="黑体" w:hAnsi="黑体" w:eastAsia="黑体"/>
        </w:rPr>
      </w:pPr>
      <w:r>
        <w:rPr>
          <w:rFonts w:hint="eastAsia" w:ascii="黑体" w:hAnsi="黑体" w:eastAsia="黑体"/>
        </w:rPr>
        <w:t>一、修订背景</w:t>
      </w:r>
    </w:p>
    <w:p w14:paraId="0B86793F">
      <w:pPr>
        <w:keepNext w:val="0"/>
        <w:keepLines w:val="0"/>
        <w:pageBreakBefore w:val="0"/>
        <w:widowControl w:val="0"/>
        <w:kinsoku/>
        <w:wordWrap/>
        <w:overflowPunct/>
        <w:topLinePunct w:val="0"/>
        <w:autoSpaceDE/>
        <w:autoSpaceDN/>
        <w:bidi w:val="0"/>
        <w:adjustRightInd/>
        <w:snapToGrid/>
        <w:spacing w:line="540" w:lineRule="exact"/>
        <w:ind w:firstLine="615"/>
        <w:textAlignment w:val="auto"/>
      </w:pPr>
      <w:r>
        <w:rPr>
          <w:rFonts w:hint="eastAsia"/>
          <w:lang w:val="en-US" w:eastAsia="zh-CN"/>
        </w:rPr>
        <w:t>2026年2月15日和18日，江苏省连云港市东海县、湖北省襄阳市宜城市接连发生烟花爆竹爆燃事故，造成多人伤亡，国务院安委会办公室迅速出台“五个严禁、三个务必”八项硬措施，要求加强烟花爆竹零售店（点）安全管理和周边安全风险管控。5月中旬应急管理部发布《烟花爆竹零售店（点）安全技术规范》（编制征求意见稿），6月30日省应急管理厅印发《广东省应急管理厅关于进一步规范烟花爆竹经营单位布点规划的指导意见（征求意见稿）》，7月29日江门市安委办出台《江门市烟花爆竹零售布点规划编制工作指引》，对烟花爆竹经营（零售）布点规划提出要求。为进一步</w:t>
      </w:r>
      <w:r>
        <w:rPr>
          <w:rFonts w:hint="eastAsia" w:ascii="宋体" w:hAnsi="宋体"/>
        </w:rPr>
        <w:t>加强烟花爆竹零售经营安全管理工作，推动烟花爆竹行业规范、安全发展</w:t>
      </w:r>
      <w:r>
        <w:rPr>
          <w:rFonts w:hint="eastAsia"/>
          <w:lang w:eastAsia="zh-CN"/>
        </w:rPr>
        <w:t>，</w:t>
      </w:r>
      <w:r>
        <w:rPr>
          <w:rFonts w:hint="eastAsia"/>
        </w:rPr>
        <w:t>结合我市</w:t>
      </w:r>
      <w:r>
        <w:rPr>
          <w:rFonts w:hint="eastAsia" w:ascii="宋体" w:hAnsi="宋体"/>
        </w:rPr>
        <w:t>现状</w:t>
      </w:r>
      <w:r>
        <w:rPr>
          <w:rFonts w:hint="eastAsia"/>
        </w:rPr>
        <w:t>，有必要对《恩平市烟花爆竹经营（零售）布点规划方案》进行修订调整。</w:t>
      </w:r>
    </w:p>
    <w:p w14:paraId="34D89F17">
      <w:pPr>
        <w:keepNext w:val="0"/>
        <w:keepLines w:val="0"/>
        <w:pageBreakBefore w:val="0"/>
        <w:widowControl w:val="0"/>
        <w:kinsoku/>
        <w:wordWrap/>
        <w:overflowPunct/>
        <w:topLinePunct w:val="0"/>
        <w:autoSpaceDE/>
        <w:autoSpaceDN/>
        <w:bidi w:val="0"/>
        <w:adjustRightInd/>
        <w:snapToGrid/>
        <w:spacing w:line="540" w:lineRule="exact"/>
        <w:ind w:firstLine="615"/>
        <w:textAlignment w:val="auto"/>
        <w:rPr>
          <w:rFonts w:ascii="黑体" w:hAnsi="黑体" w:eastAsia="黑体"/>
        </w:rPr>
      </w:pPr>
      <w:r>
        <w:rPr>
          <w:rFonts w:hint="eastAsia" w:ascii="黑体" w:hAnsi="黑体" w:eastAsia="黑体"/>
        </w:rPr>
        <w:t>二、修订依据</w:t>
      </w:r>
    </w:p>
    <w:p w14:paraId="75F9E93B">
      <w:pPr>
        <w:keepNext w:val="0"/>
        <w:keepLines w:val="0"/>
        <w:pageBreakBefore w:val="0"/>
        <w:widowControl w:val="0"/>
        <w:kinsoku/>
        <w:wordWrap/>
        <w:overflowPunct/>
        <w:topLinePunct w:val="0"/>
        <w:autoSpaceDE/>
        <w:autoSpaceDN/>
        <w:bidi w:val="0"/>
        <w:adjustRightInd/>
        <w:snapToGrid/>
        <w:spacing w:line="540" w:lineRule="exact"/>
        <w:ind w:firstLine="615"/>
        <w:textAlignment w:val="auto"/>
      </w:pPr>
      <w:r>
        <w:rPr>
          <w:rFonts w:hint="eastAsia" w:ascii="宋体" w:hAnsi="宋体"/>
        </w:rPr>
        <w:t>依据《烟花爆竹安全管理条例》《烟花爆竹经营许可实施办法》《广东省安全生产监督管理局关于烟花爆竹经营许可的实施细则》</w:t>
      </w:r>
      <w:r>
        <w:rPr>
          <w:rFonts w:hint="eastAsia" w:ascii="宋体" w:hAnsi="宋体" w:eastAsia="仿宋_GB2312"/>
          <w:sz w:val="32"/>
          <w:szCs w:val="32"/>
          <w:lang w:val="en-US" w:eastAsia="zh-CN"/>
        </w:rPr>
        <w:t>《江门市烟花爆竹零售布点规划编制工作指引》</w:t>
      </w:r>
      <w:r>
        <w:rPr>
          <w:rFonts w:hint="eastAsia" w:ascii="宋体" w:hAnsi="宋体"/>
        </w:rPr>
        <w:t>及《烟花爆竹零售店（点）安全技术规范》（AQ 4128—2019）等法律法规及有关规定，结合我市实际，进行修订。</w:t>
      </w:r>
    </w:p>
    <w:p w14:paraId="1D55DFCD">
      <w:pPr>
        <w:keepNext w:val="0"/>
        <w:keepLines w:val="0"/>
        <w:pageBreakBefore w:val="0"/>
        <w:widowControl w:val="0"/>
        <w:kinsoku/>
        <w:wordWrap/>
        <w:overflowPunct/>
        <w:topLinePunct w:val="0"/>
        <w:autoSpaceDE/>
        <w:autoSpaceDN/>
        <w:bidi w:val="0"/>
        <w:adjustRightInd/>
        <w:snapToGrid/>
        <w:spacing w:line="540" w:lineRule="exact"/>
        <w:ind w:firstLine="615"/>
        <w:textAlignment w:val="auto"/>
        <w:rPr>
          <w:rFonts w:ascii="黑体" w:hAnsi="黑体" w:eastAsia="黑体"/>
        </w:rPr>
      </w:pPr>
      <w:r>
        <w:rPr>
          <w:rFonts w:hint="eastAsia" w:ascii="黑体" w:hAnsi="黑体" w:eastAsia="黑体"/>
        </w:rPr>
        <w:t>三、内容说明</w:t>
      </w:r>
    </w:p>
    <w:p w14:paraId="4FE2B1E4">
      <w:pPr>
        <w:keepNext w:val="0"/>
        <w:keepLines w:val="0"/>
        <w:pageBreakBefore w:val="0"/>
        <w:widowControl w:val="0"/>
        <w:kinsoku/>
        <w:wordWrap/>
        <w:overflowPunct/>
        <w:topLinePunct w:val="0"/>
        <w:autoSpaceDE/>
        <w:autoSpaceDN/>
        <w:bidi w:val="0"/>
        <w:adjustRightInd/>
        <w:snapToGrid/>
        <w:spacing w:line="540" w:lineRule="exact"/>
        <w:ind w:firstLine="615"/>
        <w:textAlignment w:val="auto"/>
      </w:pPr>
      <w:r>
        <w:rPr>
          <w:rFonts w:hint="eastAsia"/>
        </w:rPr>
        <w:t>本次修订调整，坚持“安全第一，预防为主，综合治理”的方针，贯彻“保障安全、统一规划、合理布局、总量控制、适度竞争”的原则，综合考虑人口密度、市场需求、运输条件、环境安全和监管力量等因素，对</w:t>
      </w:r>
      <w:r>
        <w:rPr>
          <w:rFonts w:hint="eastAsia"/>
          <w:lang w:val="en-US" w:eastAsia="zh-CN"/>
        </w:rPr>
        <w:t>各</w:t>
      </w:r>
      <w:r>
        <w:rPr>
          <w:rFonts w:hint="eastAsia"/>
        </w:rPr>
        <w:t>镇</w:t>
      </w:r>
      <w:r>
        <w:rPr>
          <w:rFonts w:hint="eastAsia"/>
          <w:lang w:eastAsia="zh-CN"/>
        </w:rPr>
        <w:t>（</w:t>
      </w:r>
      <w:r>
        <w:rPr>
          <w:rFonts w:hint="eastAsia"/>
        </w:rPr>
        <w:t>街</w:t>
      </w:r>
      <w:r>
        <w:rPr>
          <w:rFonts w:hint="eastAsia"/>
          <w:lang w:eastAsia="zh-CN"/>
        </w:rPr>
        <w:t>）</w:t>
      </w:r>
      <w:r>
        <w:rPr>
          <w:rFonts w:hint="eastAsia"/>
        </w:rPr>
        <w:t>的规划</w:t>
      </w:r>
      <w:r>
        <w:rPr>
          <w:rFonts w:hint="eastAsia"/>
          <w:lang w:val="en-US" w:eastAsia="zh-CN"/>
        </w:rPr>
        <w:t>区域</w:t>
      </w:r>
      <w:r>
        <w:rPr>
          <w:rFonts w:hint="eastAsia"/>
        </w:rPr>
        <w:t>予以调整，</w:t>
      </w:r>
      <w:r>
        <w:rPr>
          <w:rFonts w:ascii="宋体" w:hAnsi="宋体" w:eastAsia="仿宋_GB2312"/>
          <w:b w:val="0"/>
          <w:bCs w:val="0"/>
          <w:sz w:val="32"/>
          <w:szCs w:val="32"/>
        </w:rPr>
        <w:t>夯实烟花爆竹零售网点安全基础性工作，</w:t>
      </w:r>
      <w:r>
        <w:rPr>
          <w:rFonts w:hint="eastAsia" w:ascii="宋体" w:hAnsi="宋体" w:eastAsia="仿宋_GB2312"/>
          <w:b w:val="0"/>
          <w:bCs w:val="0"/>
          <w:sz w:val="32"/>
          <w:szCs w:val="32"/>
        </w:rPr>
        <w:t>构建规范有序、安全便民、有利救援、适应经济社会高质量安全发展的烟花爆竹零售经营</w:t>
      </w:r>
      <w:r>
        <w:rPr>
          <w:rFonts w:hint="eastAsia" w:ascii="宋体" w:hAnsi="宋体" w:eastAsia="仿宋_GB2312"/>
          <w:b w:val="0"/>
          <w:bCs w:val="0"/>
          <w:sz w:val="32"/>
          <w:szCs w:val="32"/>
          <w:lang w:val="en-US" w:eastAsia="zh-CN"/>
        </w:rPr>
        <w:t>市场</w:t>
      </w:r>
      <w:r>
        <w:rPr>
          <w:rFonts w:hint="eastAsia"/>
        </w:rPr>
        <w:t>。</w:t>
      </w:r>
    </w:p>
    <w:bookmarkEnd w:id="0"/>
    <w:sectPr>
      <w:footerReference r:id="rId3" w:type="default"/>
      <w:footerReference r:id="rId4" w:type="even"/>
      <w:pgSz w:w="11906" w:h="16838"/>
      <w:pgMar w:top="1928" w:right="1418" w:bottom="1814" w:left="1588" w:header="1361" w:footer="1616" w:gutter="0"/>
      <w:cols w:space="425" w:num="1"/>
      <w:docGrid w:type="linesAndChars" w:linePitch="592" w:charSpace="-43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7A211">
    <w:pPr>
      <w:pStyle w:val="2"/>
      <w:framePr w:wrap="around" w:vAnchor="text" w:hAnchor="margin" w:xAlign="outside" w:y="1"/>
      <w:spacing w:before="360"/>
      <w:rPr>
        <w:rStyle w:val="6"/>
        <w:b/>
        <w:color w:val="FFFFFF"/>
        <w:sz w:val="28"/>
        <w:szCs w:val="28"/>
      </w:rPr>
    </w:pPr>
    <w:r>
      <w:rPr>
        <w:rStyle w:val="6"/>
        <w:rFonts w:hint="eastAsia"/>
        <w:b/>
        <w:color w:val="FFFFFF"/>
        <w:sz w:val="28"/>
        <w:szCs w:val="28"/>
      </w:rPr>
      <w:t>—</w:t>
    </w:r>
    <w:r>
      <w:rPr>
        <w:rStyle w:val="6"/>
        <w:rFonts w:hint="eastAsia"/>
        <w:b/>
        <w:sz w:val="28"/>
        <w:szCs w:val="28"/>
      </w:rPr>
      <w:t xml:space="preserve">— </w:t>
    </w:r>
    <w:r>
      <w:rPr>
        <w:rStyle w:val="6"/>
        <w:sz w:val="28"/>
        <w:szCs w:val="28"/>
      </w:rPr>
      <w:fldChar w:fldCharType="begin"/>
    </w:r>
    <w:r>
      <w:rPr>
        <w:rStyle w:val="6"/>
        <w:sz w:val="28"/>
        <w:szCs w:val="28"/>
      </w:rPr>
      <w:instrText xml:space="preserve">PAGE  </w:instrText>
    </w:r>
    <w:r>
      <w:rPr>
        <w:rStyle w:val="6"/>
        <w:sz w:val="28"/>
        <w:szCs w:val="28"/>
      </w:rPr>
      <w:fldChar w:fldCharType="separate"/>
    </w:r>
    <w:r>
      <w:rPr>
        <w:rStyle w:val="6"/>
        <w:sz w:val="28"/>
        <w:szCs w:val="28"/>
      </w:rPr>
      <w:t>2</w:t>
    </w:r>
    <w:r>
      <w:rPr>
        <w:rStyle w:val="6"/>
        <w:sz w:val="28"/>
        <w:szCs w:val="28"/>
      </w:rPr>
      <w:fldChar w:fldCharType="end"/>
    </w:r>
    <w:r>
      <w:rPr>
        <w:rStyle w:val="6"/>
        <w:rFonts w:hint="eastAsia"/>
        <w:b/>
        <w:sz w:val="28"/>
        <w:szCs w:val="28"/>
      </w:rPr>
      <w:t xml:space="preserve"> —</w:t>
    </w:r>
    <w:r>
      <w:rPr>
        <w:rStyle w:val="6"/>
        <w:rFonts w:hint="eastAsia"/>
        <w:b/>
        <w:color w:val="FFFFFF"/>
        <w:sz w:val="28"/>
        <w:szCs w:val="28"/>
      </w:rPr>
      <w:t>—</w:t>
    </w:r>
  </w:p>
  <w:p w14:paraId="33112DB3">
    <w:pPr>
      <w:pStyle w:val="2"/>
      <w:spacing w:before="360"/>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260A7">
    <w:pPr>
      <w:pStyle w:val="2"/>
      <w:framePr w:wrap="around" w:vAnchor="text" w:hAnchor="margin" w:xAlign="outside" w:y="1"/>
      <w:spacing w:before="360"/>
      <w:rPr>
        <w:rStyle w:val="6"/>
      </w:rPr>
    </w:pPr>
    <w:r>
      <w:rPr>
        <w:rStyle w:val="6"/>
      </w:rPr>
      <w:fldChar w:fldCharType="begin"/>
    </w:r>
    <w:r>
      <w:rPr>
        <w:rStyle w:val="6"/>
      </w:rPr>
      <w:instrText xml:space="preserve">PAGE  </w:instrText>
    </w:r>
    <w:r>
      <w:rPr>
        <w:rStyle w:val="6"/>
      </w:rPr>
      <w:fldChar w:fldCharType="end"/>
    </w:r>
  </w:p>
  <w:p w14:paraId="5EFF2166">
    <w:pPr>
      <w:pStyle w:val="2"/>
      <w:spacing w:before="360"/>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embedSystemFonts/>
  <w:bordersDoNotSurroundHeader w:val="0"/>
  <w:bordersDoNotSurroundFooter w:val="0"/>
  <w:documentProtection w:enforcement="0"/>
  <w:defaultTabStop w:val="420"/>
  <w:drawingGridHorizontalSpacing w:val="159"/>
  <w:drawingGridVerticalSpacing w:val="29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40501A"/>
    <w:rsid w:val="000E01CE"/>
    <w:rsid w:val="000E0773"/>
    <w:rsid w:val="001400ED"/>
    <w:rsid w:val="00170FB6"/>
    <w:rsid w:val="001D5415"/>
    <w:rsid w:val="00227045"/>
    <w:rsid w:val="00267224"/>
    <w:rsid w:val="00362F65"/>
    <w:rsid w:val="003C6A28"/>
    <w:rsid w:val="003F0BCF"/>
    <w:rsid w:val="0040501A"/>
    <w:rsid w:val="0042462F"/>
    <w:rsid w:val="004C1B8A"/>
    <w:rsid w:val="004E599D"/>
    <w:rsid w:val="005E46FD"/>
    <w:rsid w:val="00600E52"/>
    <w:rsid w:val="00641B32"/>
    <w:rsid w:val="00695772"/>
    <w:rsid w:val="006E17E2"/>
    <w:rsid w:val="006F5697"/>
    <w:rsid w:val="007000FF"/>
    <w:rsid w:val="00777A9A"/>
    <w:rsid w:val="00785C13"/>
    <w:rsid w:val="007A31FC"/>
    <w:rsid w:val="007C19A7"/>
    <w:rsid w:val="007C44C3"/>
    <w:rsid w:val="00800E98"/>
    <w:rsid w:val="008D0B86"/>
    <w:rsid w:val="008D79DA"/>
    <w:rsid w:val="008F6799"/>
    <w:rsid w:val="0095034A"/>
    <w:rsid w:val="00953C7A"/>
    <w:rsid w:val="009D0951"/>
    <w:rsid w:val="00A14B24"/>
    <w:rsid w:val="00A237C2"/>
    <w:rsid w:val="00B71D65"/>
    <w:rsid w:val="00BC4064"/>
    <w:rsid w:val="00BE6E77"/>
    <w:rsid w:val="00C11777"/>
    <w:rsid w:val="00C31D77"/>
    <w:rsid w:val="00C449D5"/>
    <w:rsid w:val="00C904ED"/>
    <w:rsid w:val="00CA0488"/>
    <w:rsid w:val="00CA0871"/>
    <w:rsid w:val="00CE063E"/>
    <w:rsid w:val="00DC1DBC"/>
    <w:rsid w:val="00E32516"/>
    <w:rsid w:val="00EA6BF2"/>
    <w:rsid w:val="00EC73DC"/>
    <w:rsid w:val="00F2339E"/>
    <w:rsid w:val="00F64E75"/>
    <w:rsid w:val="00F7597A"/>
    <w:rsid w:val="00FC218F"/>
    <w:rsid w:val="28D8435B"/>
    <w:rsid w:val="60BD216C"/>
    <w:rsid w:val="7EB733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iPriority w:val="99"/>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 w:type="character" w:customStyle="1" w:styleId="7">
    <w:name w:val="页脚 Char"/>
    <w:basedOn w:val="5"/>
    <w:link w:val="2"/>
    <w:qFormat/>
    <w:uiPriority w:val="99"/>
    <w:rPr>
      <w:rFonts w:eastAsia="仿宋_GB2312"/>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451</Words>
  <Characters>463</Characters>
  <Lines>3</Lines>
  <Paragraphs>1</Paragraphs>
  <TotalTime>0</TotalTime>
  <ScaleCrop>false</ScaleCrop>
  <LinksUpToDate>false</LinksUpToDate>
  <CharactersWithSpaces>464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2024-01-24T14:19:00Z</dcterms:created>
  <dc:creator>陈观侨</dc:creator>
  <cp:lastModifiedBy>风云再起</cp:lastModifiedBy>
  <dcterms:modified xsi:type="dcterms:W3CDTF">2026-08-31T07:33:29Z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eyJoZGlkIjoiYTY3N2I3YjMyZjQ4NGE4ZTMwYzk5NmFjODVjOWNiM2YiLCJ1c2VySWQiOiI2NTQyNzQ4NjkifQ==</vt:lpwstr>
  </property>
  <property fmtid="{D5CDD505-2E9C-101B-9397-08002B2CF9AE}" pid="3" name="KSOProductBuildVer">
    <vt:lpwstr>2052-12.1.0.28043</vt:lpwstr>
  </property>
  <property fmtid="{D5CDD505-2E9C-101B-9397-08002B2CF9AE}" pid="4" name="ICV">
    <vt:lpwstr>4FA7371FA512461C92EC0C7031989CCC_12</vt:lpwstr>
  </property>
</Properties>
</file>