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64B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 xml:space="preserve">附件 </w:t>
      </w:r>
      <w:r>
        <w:rPr>
          <w:rFonts w:hint="eastAsia" w:ascii="宋体" w:hAnsi="宋体" w:eastAsia="黑体" w:cs="黑体"/>
          <w:sz w:val="32"/>
          <w:szCs w:val="32"/>
        </w:rPr>
        <w:t>2</w:t>
      </w:r>
    </w:p>
    <w:p w14:paraId="5F1901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本次检验不合格项目的说明</w:t>
      </w:r>
    </w:p>
    <w:p w14:paraId="5F05AA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eastAsia="zh-CN"/>
        </w:rPr>
      </w:pPr>
    </w:p>
    <w:p w14:paraId="6F293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val="0"/>
          <w:bCs w:val="0"/>
          <w:sz w:val="32"/>
          <w:szCs w:val="32"/>
          <w:lang w:val="en-US" w:eastAsia="zh-CN"/>
        </w:rPr>
        <w:t>一、烯酰吗啉</w:t>
      </w:r>
    </w:p>
    <w:p w14:paraId="0982B1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烯酰吗啉（</w:t>
      </w:r>
      <w:r>
        <w:rPr>
          <w:rFonts w:hint="eastAsia" w:ascii="宋体" w:hAnsi="宋体" w:eastAsia="方正仿宋简体" w:cs="方正仿宋简体"/>
          <w:sz w:val="32"/>
          <w:szCs w:val="32"/>
          <w:lang w:val="en-US" w:eastAsia="zh-CN"/>
        </w:rPr>
        <w:t>dimethomorph</w:t>
      </w:r>
      <w:r>
        <w:rPr>
          <w:rFonts w:hint="eastAsia" w:ascii="方正仿宋简体" w:hAnsi="方正仿宋简体" w:eastAsia="方正仿宋简体" w:cs="方正仿宋简体"/>
          <w:sz w:val="32"/>
          <w:szCs w:val="32"/>
          <w:lang w:val="en-US" w:eastAsia="zh-CN"/>
        </w:rPr>
        <w:t xml:space="preserve">），具有良好保护性能和抗芽孢形成的内吸性杀菌剂。只有 </w:t>
      </w:r>
      <w:r>
        <w:rPr>
          <w:rFonts w:hint="eastAsia" w:ascii="宋体" w:hAnsi="宋体" w:eastAsia="方正仿宋简体" w:cs="方正仿宋简体"/>
          <w:sz w:val="32"/>
          <w:szCs w:val="32"/>
          <w:lang w:val="en-US" w:eastAsia="zh-CN"/>
        </w:rPr>
        <w:t>Z</w:t>
      </w:r>
      <w:r>
        <w:rPr>
          <w:rFonts w:hint="eastAsia" w:ascii="方正仿宋简体" w:hAnsi="方正仿宋简体" w:eastAsia="方正仿宋简体" w:cs="方正仿宋简体"/>
          <w:sz w:val="32"/>
          <w:szCs w:val="32"/>
          <w:lang w:val="en-US" w:eastAsia="zh-CN"/>
        </w:rPr>
        <w:t xml:space="preserve"> 型异构体有活性，但由于在光照下两种异构体间可以迅速相互转变，所以实际应用中 </w:t>
      </w:r>
      <w:r>
        <w:rPr>
          <w:rFonts w:hint="eastAsia" w:ascii="宋体" w:hAnsi="宋体" w:eastAsia="方正仿宋简体" w:cs="方正仿宋简体"/>
          <w:sz w:val="32"/>
          <w:szCs w:val="32"/>
          <w:lang w:val="en-US" w:eastAsia="zh-CN"/>
        </w:rPr>
        <w:t>Z</w:t>
      </w:r>
      <w:r>
        <w:rPr>
          <w:rFonts w:hint="eastAsia" w:ascii="方正仿宋简体" w:hAnsi="方正仿宋简体" w:eastAsia="方正仿宋简体" w:cs="方正仿宋简体"/>
          <w:sz w:val="32"/>
          <w:szCs w:val="32"/>
          <w:lang w:val="en-US" w:eastAsia="zh-CN"/>
        </w:rPr>
        <w:t xml:space="preserve">型并不比 </w:t>
      </w:r>
      <w:r>
        <w:rPr>
          <w:rFonts w:hint="eastAsia" w:ascii="宋体" w:hAnsi="宋体" w:eastAsia="方正仿宋简体" w:cs="方正仿宋简体"/>
          <w:sz w:val="32"/>
          <w:szCs w:val="32"/>
          <w:lang w:val="en-US" w:eastAsia="zh-CN"/>
        </w:rPr>
        <w:t>E</w:t>
      </w:r>
      <w:r>
        <w:rPr>
          <w:rFonts w:hint="eastAsia" w:ascii="方正仿宋简体" w:hAnsi="方正仿宋简体" w:eastAsia="方正仿宋简体" w:cs="方正仿宋简体"/>
          <w:sz w:val="32"/>
          <w:szCs w:val="32"/>
          <w:lang w:val="en-US" w:eastAsia="zh-CN"/>
        </w:rPr>
        <w:t xml:space="preserve"> 型具有优势。对卵菌纲真菌具有杀灭作用，特别是霜霉科和疫霉属（但对腐霉属无效），用于葡萄、马铃薯、番茄和其他作物。大鼠急性经口 </w:t>
      </w:r>
      <w:r>
        <w:rPr>
          <w:rFonts w:hint="eastAsia" w:ascii="宋体" w:hAnsi="宋体" w:eastAsia="方正仿宋简体" w:cs="方正仿宋简体"/>
          <w:sz w:val="32"/>
          <w:szCs w:val="32"/>
          <w:lang w:val="en-US" w:eastAsia="zh-CN"/>
        </w:rPr>
        <w:t>LD50</w:t>
      </w:r>
      <w:r>
        <w:rPr>
          <w:rFonts w:hint="eastAsia" w:ascii="方正仿宋简体" w:hAnsi="方正仿宋简体" w:eastAsia="方正仿宋简体" w:cs="方正仿宋简体"/>
          <w:sz w:val="32"/>
          <w:szCs w:val="32"/>
          <w:lang w:val="en-US" w:eastAsia="zh-CN"/>
        </w:rPr>
        <w:t xml:space="preserve"> 为 </w:t>
      </w:r>
      <w:r>
        <w:rPr>
          <w:rFonts w:hint="eastAsia" w:ascii="宋体" w:hAnsi="宋体" w:eastAsia="方正仿宋简体" w:cs="方正仿宋简体"/>
          <w:sz w:val="32"/>
          <w:szCs w:val="32"/>
          <w:lang w:val="en-US" w:eastAsia="zh-CN"/>
        </w:rPr>
        <w:t>3900</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E</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Z</w:t>
      </w:r>
      <w:r>
        <w:rPr>
          <w:rFonts w:hint="eastAsia" w:ascii="方正仿宋简体" w:hAnsi="方正仿宋简体" w:eastAsia="方正仿宋简体" w:cs="方正仿宋简体"/>
          <w:sz w:val="32"/>
          <w:szCs w:val="32"/>
          <w:lang w:val="en-US" w:eastAsia="zh-CN"/>
        </w:rPr>
        <w:t xml:space="preserve">-） </w:t>
      </w:r>
    </w:p>
    <w:p w14:paraId="0156237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rPr>
      </w:pPr>
      <w:r>
        <w:rPr>
          <w:rFonts w:hint="eastAsia" w:ascii="宋体" w:hAnsi="宋体" w:eastAsia="方正仿宋简体" w:cs="方正仿宋简体"/>
          <w:sz w:val="32"/>
          <w:szCs w:val="32"/>
          <w:lang w:val="en-US" w:eastAsia="zh-CN"/>
        </w:rPr>
        <w:t>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，&gt;</w:t>
      </w:r>
      <w:r>
        <w:rPr>
          <w:rFonts w:hint="eastAsia" w:ascii="宋体" w:hAnsi="宋体" w:eastAsia="方正仿宋简体" w:cs="方正仿宋简体"/>
          <w:sz w:val="32"/>
          <w:szCs w:val="32"/>
          <w:lang w:val="en-US" w:eastAsia="zh-CN"/>
        </w:rPr>
        <w:t>5000</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Z</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4472</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E</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，急性毒性分级为微毒。经口毒性低，无明显中毒症状，且尚未见中毒报道。 </w:t>
      </w:r>
    </w:p>
    <w:p w14:paraId="05123D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联合国粮农组织和世界卫生组织农药残留联席会议（</w:t>
      </w:r>
      <w:r>
        <w:rPr>
          <w:rFonts w:hint="eastAsia" w:ascii="宋体" w:hAnsi="宋体" w:eastAsia="方正仿宋简体" w:cs="方正仿宋简体"/>
          <w:sz w:val="32"/>
          <w:szCs w:val="32"/>
          <w:lang w:val="en-US" w:eastAsia="zh-CN"/>
        </w:rPr>
        <w:t>JMPR</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2007</w:t>
      </w:r>
      <w:r>
        <w:rPr>
          <w:rFonts w:hint="eastAsia" w:ascii="方正仿宋简体" w:hAnsi="方正仿宋简体" w:eastAsia="方正仿宋简体" w:cs="方正仿宋简体"/>
          <w:sz w:val="32"/>
          <w:szCs w:val="32"/>
          <w:lang w:val="en-US" w:eastAsia="zh-CN"/>
        </w:rPr>
        <w:t xml:space="preserve"> 年制定了其日容许摄入量（</w:t>
      </w:r>
      <w:r>
        <w:rPr>
          <w:rFonts w:hint="eastAsia" w:ascii="宋体" w:hAnsi="宋体" w:eastAsia="方正仿宋简体" w:cs="方正仿宋简体"/>
          <w:sz w:val="32"/>
          <w:szCs w:val="32"/>
          <w:lang w:val="en-US" w:eastAsia="zh-CN"/>
        </w:rPr>
        <w:t>ADI</w:t>
      </w:r>
      <w:r>
        <w:rPr>
          <w:rFonts w:hint="eastAsia" w:ascii="方正仿宋简体" w:hAnsi="方正仿宋简体" w:eastAsia="方正仿宋简体" w:cs="方正仿宋简体"/>
          <w:sz w:val="32"/>
          <w:szCs w:val="32"/>
          <w:lang w:val="en-US" w:eastAsia="zh-CN"/>
        </w:rPr>
        <w:t xml:space="preserve">）为 </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2mg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bw</w:t>
      </w:r>
      <w:r>
        <w:rPr>
          <w:rFonts w:hint="eastAsia" w:ascii="方正仿宋简体" w:hAnsi="方正仿宋简体" w:eastAsia="方正仿宋简体" w:cs="方正仿宋简体"/>
          <w:sz w:val="32"/>
          <w:szCs w:val="32"/>
          <w:lang w:val="en-US" w:eastAsia="zh-CN"/>
        </w:rPr>
        <w:t>，我国《食品安全国家标准 食品中农药最大残留限量》（</w:t>
      </w:r>
      <w:r>
        <w:rPr>
          <w:rFonts w:hint="eastAsia" w:ascii="宋体" w:hAnsi="宋体" w:eastAsia="方正仿宋简体" w:cs="方正仿宋简体"/>
          <w:sz w:val="32"/>
          <w:szCs w:val="32"/>
          <w:lang w:val="en-US" w:eastAsia="zh-CN"/>
        </w:rPr>
        <w:t>GB</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2763</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2021</w:t>
      </w:r>
      <w:r>
        <w:rPr>
          <w:rFonts w:hint="eastAsia" w:ascii="方正仿宋简体" w:hAnsi="方正仿宋简体" w:eastAsia="方正仿宋简体" w:cs="方正仿宋简体"/>
          <w:sz w:val="32"/>
          <w:szCs w:val="32"/>
          <w:lang w:val="en-US" w:eastAsia="zh-CN"/>
        </w:rPr>
        <w:t xml:space="preserve">）中 </w:t>
      </w:r>
      <w:r>
        <w:rPr>
          <w:rFonts w:hint="eastAsia" w:ascii="宋体" w:hAnsi="宋体" w:eastAsia="方正仿宋简体" w:cs="方正仿宋简体"/>
          <w:sz w:val="32"/>
          <w:szCs w:val="32"/>
          <w:lang w:val="en-US" w:eastAsia="zh-CN"/>
        </w:rPr>
        <w:t>ADI</w:t>
      </w:r>
      <w:r>
        <w:rPr>
          <w:rFonts w:hint="eastAsia" w:ascii="方正仿宋简体" w:hAnsi="方正仿宋简体" w:eastAsia="方正仿宋简体" w:cs="方正仿宋简体"/>
          <w:sz w:val="32"/>
          <w:szCs w:val="32"/>
          <w:lang w:val="en-US" w:eastAsia="zh-CN"/>
        </w:rPr>
        <w:t xml:space="preserve"> 值亦为 </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2mg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bw</w:t>
      </w:r>
      <w:r>
        <w:rPr>
          <w:rFonts w:hint="eastAsia" w:ascii="方正仿宋简体" w:hAnsi="方正仿宋简体" w:eastAsia="方正仿宋简体" w:cs="方正仿宋简体"/>
          <w:sz w:val="32"/>
          <w:szCs w:val="32"/>
          <w:lang w:val="en-US" w:eastAsia="zh-CN"/>
        </w:rPr>
        <w:t xml:space="preserve">。 </w:t>
      </w:r>
    </w:p>
    <w:p w14:paraId="0EB8C2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val="0"/>
          <w:bCs w:val="0"/>
          <w:sz w:val="32"/>
          <w:szCs w:val="32"/>
          <w:lang w:val="en-US" w:eastAsia="zh-CN"/>
        </w:rPr>
        <w:t>二、除虫脲</w:t>
      </w:r>
    </w:p>
    <w:p w14:paraId="121148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除虫脲（</w:t>
      </w:r>
      <w:r>
        <w:rPr>
          <w:rFonts w:hint="eastAsia" w:ascii="宋体" w:hAnsi="宋体" w:eastAsia="方正仿宋简体" w:cs="方正仿宋简体"/>
          <w:sz w:val="32"/>
          <w:szCs w:val="32"/>
          <w:lang w:val="en-US" w:eastAsia="zh-CN"/>
        </w:rPr>
        <w:t>diflubenzuron</w:t>
      </w:r>
      <w:r>
        <w:rPr>
          <w:rFonts w:hint="eastAsia" w:ascii="方正仿宋简体" w:hAnsi="方正仿宋简体" w:eastAsia="方正仿宋简体" w:cs="方正仿宋简体"/>
          <w:sz w:val="32"/>
          <w:szCs w:val="32"/>
          <w:lang w:val="en-US" w:eastAsia="zh-CN"/>
        </w:rPr>
        <w:t xml:space="preserve">），非内吸性昆虫生长调节剂，具有触杀和胃毒作用。在昆虫蜕皮或者卵的孵化时起效。用于林业、观赏乔木和果树，防治多种食叶昆虫。用于棉花、大豆、柑橘、茶树、蔬菜、水稻、花生、树生坚果和蘑菇，防治一些主要害虫。也用于防治蝇类、蚊类、蚱蜢、摩门蟋蟀和迁徙性蝗虫的幼虫。大鼠急性经口 </w:t>
      </w:r>
      <w:r>
        <w:rPr>
          <w:rFonts w:hint="eastAsia" w:ascii="宋体" w:hAnsi="宋体" w:eastAsia="方正仿宋简体" w:cs="方正仿宋简体"/>
          <w:sz w:val="32"/>
          <w:szCs w:val="32"/>
          <w:lang w:val="en-US" w:eastAsia="zh-CN"/>
        </w:rPr>
        <w:t>LD50</w:t>
      </w:r>
      <w:r>
        <w:rPr>
          <w:rFonts w:hint="eastAsia" w:ascii="方正仿宋简体" w:hAnsi="方正仿宋简体" w:eastAsia="方正仿宋简体" w:cs="方正仿宋简体"/>
          <w:sz w:val="32"/>
          <w:szCs w:val="32"/>
          <w:lang w:val="en-US" w:eastAsia="zh-CN"/>
        </w:rPr>
        <w:t xml:space="preserve"> &gt;</w:t>
      </w:r>
      <w:r>
        <w:rPr>
          <w:rFonts w:hint="eastAsia" w:ascii="宋体" w:hAnsi="宋体" w:eastAsia="方正仿宋简体" w:cs="方正仿宋简体"/>
          <w:sz w:val="32"/>
          <w:szCs w:val="32"/>
          <w:lang w:val="en-US" w:eastAsia="zh-CN"/>
        </w:rPr>
        <w:t>4640mg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急性毒性分级为低毒级。属于苯甲酰脲类杀虫剂。除虫脲在体内水解产生氯苯胺，有引起高铁血红蛋白症的危险，但对接触除虫脲的人群，未见中毒报告。食用食品一般不会导致除虫脲的急性中毒，但长期食用除虫脲超标的食品，对人体健康也有一定影响。 </w:t>
      </w:r>
    </w:p>
    <w:p w14:paraId="222A53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联合国粮农组织和世界卫生组织农药残留联席会议（</w:t>
      </w:r>
      <w:r>
        <w:rPr>
          <w:rFonts w:hint="eastAsia" w:ascii="宋体" w:hAnsi="宋体" w:eastAsia="方正仿宋简体" w:cs="方正仿宋简体"/>
          <w:sz w:val="32"/>
          <w:szCs w:val="32"/>
          <w:lang w:val="en-US" w:eastAsia="zh-CN"/>
        </w:rPr>
        <w:t>JMPR</w:t>
      </w:r>
      <w:r>
        <w:rPr>
          <w:rFonts w:hint="eastAsia" w:ascii="方正仿宋简体" w:hAnsi="方正仿宋简体" w:eastAsia="方正仿宋简体" w:cs="方正仿宋简体"/>
          <w:sz w:val="32"/>
          <w:szCs w:val="32"/>
          <w:lang w:val="en-US" w:eastAsia="zh-CN"/>
        </w:rPr>
        <w:t xml:space="preserve">）于 </w:t>
      </w:r>
      <w:r>
        <w:rPr>
          <w:rFonts w:hint="eastAsia" w:ascii="宋体" w:hAnsi="宋体" w:eastAsia="方正仿宋简体" w:cs="方正仿宋简体"/>
          <w:sz w:val="32"/>
          <w:szCs w:val="32"/>
          <w:lang w:val="en-US" w:eastAsia="zh-CN"/>
        </w:rPr>
        <w:t>2001</w:t>
      </w:r>
      <w:r>
        <w:rPr>
          <w:rFonts w:hint="eastAsia" w:ascii="方正仿宋简体" w:hAnsi="方正仿宋简体" w:eastAsia="方正仿宋简体" w:cs="方正仿宋简体"/>
          <w:sz w:val="32"/>
          <w:szCs w:val="32"/>
          <w:lang w:val="en-US" w:eastAsia="zh-CN"/>
        </w:rPr>
        <w:t xml:space="preserve"> 年制定了其日容许摄入量（</w:t>
      </w:r>
      <w:r>
        <w:rPr>
          <w:rFonts w:hint="eastAsia" w:ascii="宋体" w:hAnsi="宋体" w:eastAsia="方正仿宋简体" w:cs="方正仿宋简体"/>
          <w:sz w:val="32"/>
          <w:szCs w:val="32"/>
          <w:lang w:val="en-US" w:eastAsia="zh-CN"/>
        </w:rPr>
        <w:t>ADI</w:t>
      </w:r>
      <w:r>
        <w:rPr>
          <w:rFonts w:hint="eastAsia" w:ascii="方正仿宋简体" w:hAnsi="方正仿宋简体" w:eastAsia="方正仿宋简体" w:cs="方正仿宋简体"/>
          <w:sz w:val="32"/>
          <w:szCs w:val="32"/>
          <w:lang w:val="en-US" w:eastAsia="zh-CN"/>
        </w:rPr>
        <w:t xml:space="preserve">）为 </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02mg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bw</w:t>
      </w:r>
      <w:r>
        <w:rPr>
          <w:rFonts w:hint="eastAsia" w:ascii="方正仿宋简体" w:hAnsi="方正仿宋简体" w:eastAsia="方正仿宋简体" w:cs="方正仿宋简体"/>
          <w:sz w:val="32"/>
          <w:szCs w:val="32"/>
          <w:lang w:val="en-US" w:eastAsia="zh-CN"/>
        </w:rPr>
        <w:t>，我国《食品安全国家标准食品中农药最大残留限量》（</w:t>
      </w:r>
      <w:r>
        <w:rPr>
          <w:rFonts w:hint="eastAsia" w:ascii="宋体" w:hAnsi="宋体" w:eastAsia="方正仿宋简体" w:cs="方正仿宋简体"/>
          <w:sz w:val="32"/>
          <w:szCs w:val="32"/>
          <w:lang w:val="en-US" w:eastAsia="zh-CN"/>
        </w:rPr>
        <w:t>GB</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2763</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2021</w:t>
      </w:r>
      <w:r>
        <w:rPr>
          <w:rFonts w:hint="eastAsia" w:ascii="方正仿宋简体" w:hAnsi="方正仿宋简体" w:eastAsia="方正仿宋简体" w:cs="方正仿宋简体"/>
          <w:sz w:val="32"/>
          <w:szCs w:val="32"/>
          <w:lang w:val="en-US" w:eastAsia="zh-CN"/>
        </w:rPr>
        <w:t xml:space="preserve">）中 </w:t>
      </w:r>
      <w:r>
        <w:rPr>
          <w:rFonts w:hint="eastAsia" w:ascii="宋体" w:hAnsi="宋体" w:eastAsia="方正仿宋简体" w:cs="方正仿宋简体"/>
          <w:sz w:val="32"/>
          <w:szCs w:val="32"/>
          <w:lang w:val="en-US" w:eastAsia="zh-CN"/>
        </w:rPr>
        <w:t>ADI</w:t>
      </w:r>
      <w:r>
        <w:rPr>
          <w:rFonts w:hint="eastAsia" w:ascii="方正仿宋简体" w:hAnsi="方正仿宋简体" w:eastAsia="方正仿宋简体" w:cs="方正仿宋简体"/>
          <w:sz w:val="32"/>
          <w:szCs w:val="32"/>
          <w:lang w:val="en-US" w:eastAsia="zh-CN"/>
        </w:rPr>
        <w:t xml:space="preserve"> 值亦为 </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02mg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bw</w:t>
      </w:r>
      <w:r>
        <w:rPr>
          <w:rFonts w:hint="eastAsia" w:ascii="方正仿宋简体" w:hAnsi="方正仿宋简体" w:eastAsia="方正仿宋简体" w:cs="方正仿宋简体"/>
          <w:sz w:val="32"/>
          <w:szCs w:val="32"/>
          <w:lang w:val="en-US" w:eastAsia="zh-CN"/>
        </w:rPr>
        <w:t xml:space="preserve">。 </w:t>
      </w:r>
    </w:p>
    <w:p w14:paraId="21A253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val="0"/>
          <w:bCs w:val="0"/>
          <w:sz w:val="32"/>
          <w:szCs w:val="32"/>
          <w:lang w:val="en-US" w:eastAsia="zh-CN"/>
        </w:rPr>
        <w:t>三、氯氟氰菊酯和高效氯氟氰菊酯</w:t>
      </w:r>
    </w:p>
    <w:p w14:paraId="0D3065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氯氟氰菊酯和高效氯氟氰菊酯（</w:t>
      </w:r>
      <w:r>
        <w:rPr>
          <w:rFonts w:hint="eastAsia" w:ascii="宋体" w:hAnsi="宋体" w:eastAsia="方正仿宋简体" w:cs="方正仿宋简体"/>
          <w:sz w:val="32"/>
          <w:szCs w:val="32"/>
          <w:lang w:val="en-US" w:eastAsia="zh-CN"/>
        </w:rPr>
        <w:t>cyhalothrin</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and</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lambda</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cyhalothrin</w:t>
      </w:r>
      <w:r>
        <w:rPr>
          <w:rFonts w:hint="eastAsia" w:ascii="方正仿宋简体" w:hAnsi="方正仿宋简体" w:eastAsia="方正仿宋简体" w:cs="方正仿宋简体"/>
          <w:sz w:val="32"/>
          <w:szCs w:val="32"/>
          <w:lang w:val="en-US" w:eastAsia="zh-CN"/>
        </w:rPr>
        <w:t xml:space="preserve">），是一种广谱、高效拟除虫菊酯类杀虫剂，以触杀和胃毒作用为主，无内吸作用，被广泛用于农林业和卫生害虫的防治。但由于其不易降解，对鱼类、蜜蜂、蚕和蚯蚓都有剧毒，对生态环境有一定影响。经口急性毒性试验表明大鼠经口 </w:t>
      </w:r>
      <w:r>
        <w:rPr>
          <w:rFonts w:hint="eastAsia" w:ascii="宋体" w:hAnsi="宋体" w:eastAsia="方正仿宋简体" w:cs="方正仿宋简体"/>
          <w:sz w:val="32"/>
          <w:szCs w:val="32"/>
          <w:lang w:val="en-US" w:eastAsia="zh-CN"/>
        </w:rPr>
        <w:t>LD50</w:t>
      </w:r>
      <w:r>
        <w:rPr>
          <w:rFonts w:hint="eastAsia" w:ascii="方正仿宋简体" w:hAnsi="方正仿宋简体" w:eastAsia="方正仿宋简体" w:cs="方正仿宋简体"/>
          <w:sz w:val="32"/>
          <w:szCs w:val="32"/>
          <w:lang w:val="en-US" w:eastAsia="zh-CN"/>
        </w:rPr>
        <w:t xml:space="preserve"> 为 </w:t>
      </w:r>
      <w:r>
        <w:rPr>
          <w:rFonts w:hint="eastAsia" w:ascii="宋体" w:hAnsi="宋体" w:eastAsia="方正仿宋简体" w:cs="方正仿宋简体"/>
          <w:sz w:val="32"/>
          <w:szCs w:val="32"/>
          <w:lang w:val="en-US" w:eastAsia="zh-CN"/>
        </w:rPr>
        <w:t>144mg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急性毒性分级为中等毒性，中毒表现有头痛、头昏、恶心、呕吐、抽搐，重者可出现血压急剧下降、出现昏迷或多器官衰竭。相关研究未见遗传毒性、生殖发育毒性、致畸性和致癌性。少量的农药残留不会引起人体急性中毒，但长期食用氯氟氰菊酯超标的食品，对人体健康有一定影响。 </w:t>
      </w:r>
    </w:p>
    <w:p w14:paraId="19614C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联合国粮农组织和世界卫生组织农药残留联席会议（</w:t>
      </w:r>
      <w:r>
        <w:rPr>
          <w:rFonts w:hint="eastAsia" w:ascii="宋体" w:hAnsi="宋体" w:eastAsia="方正仿宋简体" w:cs="方正仿宋简体"/>
          <w:sz w:val="32"/>
          <w:szCs w:val="32"/>
          <w:lang w:val="en-US" w:eastAsia="zh-CN"/>
        </w:rPr>
        <w:t>JMPR</w:t>
      </w:r>
      <w:r>
        <w:rPr>
          <w:rFonts w:hint="eastAsia" w:ascii="方正仿宋简体" w:hAnsi="方正仿宋简体" w:eastAsia="方正仿宋简体" w:cs="方正仿宋简体"/>
          <w:sz w:val="32"/>
          <w:szCs w:val="32"/>
          <w:lang w:val="en-US" w:eastAsia="zh-CN"/>
        </w:rPr>
        <w:t>）建议其日容许摄入量（</w:t>
      </w:r>
      <w:r>
        <w:rPr>
          <w:rFonts w:hint="eastAsia" w:ascii="宋体" w:hAnsi="宋体" w:eastAsia="方正仿宋简体" w:cs="方正仿宋简体"/>
          <w:sz w:val="32"/>
          <w:szCs w:val="32"/>
          <w:lang w:val="en-US" w:eastAsia="zh-CN"/>
        </w:rPr>
        <w:t>ADI</w:t>
      </w:r>
      <w:r>
        <w:rPr>
          <w:rFonts w:hint="eastAsia" w:ascii="方正仿宋简体" w:hAnsi="方正仿宋简体" w:eastAsia="方正仿宋简体" w:cs="方正仿宋简体"/>
          <w:sz w:val="32"/>
          <w:szCs w:val="32"/>
          <w:lang w:val="en-US" w:eastAsia="zh-CN"/>
        </w:rPr>
        <w:t xml:space="preserve">）为 </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02mg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bw</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2007</w:t>
      </w:r>
      <w:r>
        <w:rPr>
          <w:rFonts w:hint="eastAsia" w:ascii="方正仿宋简体" w:hAnsi="方正仿宋简体" w:eastAsia="方正仿宋简体" w:cs="方正仿宋简体"/>
          <w:sz w:val="32"/>
          <w:szCs w:val="32"/>
          <w:lang w:val="en-US" w:eastAsia="zh-CN"/>
        </w:rPr>
        <w:t>）；急性参考剂量（</w:t>
      </w:r>
      <w:r>
        <w:rPr>
          <w:rFonts w:hint="eastAsia" w:ascii="宋体" w:hAnsi="宋体" w:eastAsia="方正仿宋简体" w:cs="方正仿宋简体"/>
          <w:sz w:val="32"/>
          <w:szCs w:val="32"/>
          <w:lang w:val="en-US" w:eastAsia="zh-CN"/>
        </w:rPr>
        <w:t>ARfD</w:t>
      </w:r>
      <w:r>
        <w:rPr>
          <w:rFonts w:hint="eastAsia" w:ascii="方正仿宋简体" w:hAnsi="方正仿宋简体" w:eastAsia="方正仿宋简体" w:cs="方正仿宋简体"/>
          <w:sz w:val="32"/>
          <w:szCs w:val="32"/>
          <w:lang w:val="en-US" w:eastAsia="zh-CN"/>
        </w:rPr>
        <w:t xml:space="preserve">）为 </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02mg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bw</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2007</w:t>
      </w:r>
      <w:r>
        <w:rPr>
          <w:rFonts w:hint="eastAsia" w:ascii="方正仿宋简体" w:hAnsi="方正仿宋简体" w:eastAsia="方正仿宋简体" w:cs="方正仿宋简体"/>
          <w:sz w:val="32"/>
          <w:szCs w:val="32"/>
          <w:lang w:val="en-US" w:eastAsia="zh-CN"/>
        </w:rPr>
        <w:t xml:space="preserve">）。 </w:t>
      </w:r>
    </w:p>
    <w:p w14:paraId="1327BD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简体" w:hAnsi="方正黑体简体" w:eastAsia="方正黑体简体" w:cs="方正黑体简体"/>
          <w:b w:val="0"/>
          <w:bCs w:val="0"/>
          <w:sz w:val="32"/>
          <w:szCs w:val="32"/>
          <w:lang w:val="en-US" w:eastAsia="zh-CN"/>
        </w:rPr>
      </w:pPr>
      <w:bookmarkStart w:id="0" w:name="_GoBack"/>
      <w:bookmarkEnd w:id="0"/>
      <w:r>
        <w:rPr>
          <w:rFonts w:hint="eastAsia" w:ascii="方正黑体简体" w:hAnsi="方正黑体简体" w:eastAsia="方正黑体简体" w:cs="方正黑体简体"/>
          <w:b w:val="0"/>
          <w:bCs w:val="0"/>
          <w:sz w:val="32"/>
          <w:szCs w:val="32"/>
          <w:lang w:val="en-US" w:eastAsia="zh-CN"/>
        </w:rPr>
        <w:t>四、二氧化硫</w:t>
      </w:r>
    </w:p>
    <w:p w14:paraId="733CB1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二氧化硫（</w:t>
      </w:r>
      <w:r>
        <w:rPr>
          <w:rFonts w:hint="eastAsia" w:ascii="宋体" w:hAnsi="宋体" w:eastAsia="方正仿宋简体" w:cs="方正仿宋简体"/>
          <w:sz w:val="32"/>
          <w:szCs w:val="32"/>
          <w:lang w:val="en-US" w:eastAsia="zh-CN"/>
        </w:rPr>
        <w:t>sulfur</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dioxide</w:t>
      </w:r>
      <w:r>
        <w:rPr>
          <w:rFonts w:hint="eastAsia" w:ascii="方正仿宋简体" w:hAnsi="方正仿宋简体" w:eastAsia="方正仿宋简体" w:cs="方正仿宋简体"/>
          <w:sz w:val="32"/>
          <w:szCs w:val="32"/>
          <w:lang w:val="en-US" w:eastAsia="zh-CN"/>
        </w:rPr>
        <w:t>）是食品加工中常用的漂白剂和防腐剂，遇水以后形成亚硫酸。二氧化硫被氧化时可使食品的着色物质还原褪色，亚硫酸对食品的褐变有抑制作用，对细菌、真菌、酵母菌也有抑制作用，因此既是漂白剂又是防腐剂。二氧化硫进入人体内后最终转化为硫酸盐并随尿液排出体外。少量二氧化硫进入人体不会对身体带来健康危害，但若过量食用会引起如恶心、呕吐等胃肠道反应。</w:t>
      </w:r>
    </w:p>
    <w:p w14:paraId="04B856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联合国粮农组织（</w:t>
      </w:r>
      <w:r>
        <w:rPr>
          <w:rFonts w:hint="eastAsia" w:ascii="宋体" w:hAnsi="宋体" w:eastAsia="方正仿宋简体" w:cs="方正仿宋简体"/>
          <w:sz w:val="32"/>
          <w:szCs w:val="32"/>
          <w:lang w:val="en-US" w:eastAsia="zh-CN"/>
        </w:rPr>
        <w:t>FAO</w:t>
      </w:r>
      <w:r>
        <w:rPr>
          <w:rFonts w:hint="eastAsia" w:ascii="方正仿宋简体" w:hAnsi="方正仿宋简体" w:eastAsia="方正仿宋简体" w:cs="方正仿宋简体"/>
          <w:sz w:val="32"/>
          <w:szCs w:val="32"/>
          <w:lang w:val="en-US" w:eastAsia="zh-CN"/>
        </w:rPr>
        <w:t>）和世界卫生组织食品添加剂联合专家委员会（</w:t>
      </w:r>
      <w:r>
        <w:rPr>
          <w:rFonts w:hint="eastAsia" w:ascii="宋体" w:hAnsi="宋体" w:eastAsia="方正仿宋简体" w:cs="方正仿宋简体"/>
          <w:sz w:val="32"/>
          <w:szCs w:val="32"/>
          <w:lang w:val="en-US" w:eastAsia="zh-CN"/>
        </w:rPr>
        <w:t>JECFA</w:t>
      </w:r>
      <w:r>
        <w:rPr>
          <w:rFonts w:hint="eastAsia" w:ascii="方正仿宋简体" w:hAnsi="方正仿宋简体" w:eastAsia="方正仿宋简体" w:cs="方正仿宋简体"/>
          <w:sz w:val="32"/>
          <w:szCs w:val="32"/>
          <w:lang w:val="en-US" w:eastAsia="zh-CN"/>
        </w:rPr>
        <w:t>）建议其日容许摄入量（</w:t>
      </w:r>
      <w:r>
        <w:rPr>
          <w:rFonts w:hint="eastAsia" w:ascii="宋体" w:hAnsi="宋体" w:eastAsia="方正仿宋简体" w:cs="方正仿宋简体"/>
          <w:sz w:val="32"/>
          <w:szCs w:val="32"/>
          <w:lang w:val="en-US" w:eastAsia="zh-CN"/>
        </w:rPr>
        <w:t>ADI</w:t>
      </w:r>
      <w:r>
        <w:rPr>
          <w:rFonts w:hint="eastAsia" w:ascii="方正仿宋简体" w:hAnsi="方正仿宋简体" w:eastAsia="方正仿宋简体" w:cs="方正仿宋简体"/>
          <w:sz w:val="32"/>
          <w:szCs w:val="32"/>
          <w:lang w:val="en-US" w:eastAsia="zh-CN"/>
        </w:rPr>
        <w:t xml:space="preserve">）为 </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0</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7mg</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kg</w:t>
      </w:r>
      <w:r>
        <w:rPr>
          <w:rFonts w:hint="eastAsia" w:ascii="方正仿宋简体" w:hAnsi="方正仿宋简体" w:eastAsia="方正仿宋简体" w:cs="方正仿宋简体"/>
          <w:sz w:val="32"/>
          <w:szCs w:val="32"/>
          <w:lang w:val="en-US" w:eastAsia="zh-CN"/>
        </w:rPr>
        <w:t xml:space="preserve"> </w:t>
      </w:r>
      <w:r>
        <w:rPr>
          <w:rFonts w:hint="eastAsia" w:ascii="宋体" w:hAnsi="宋体" w:eastAsia="方正仿宋简体" w:cs="方正仿宋简体"/>
          <w:sz w:val="32"/>
          <w:szCs w:val="32"/>
          <w:lang w:val="en-US" w:eastAsia="zh-CN"/>
        </w:rPr>
        <w:t>bw</w:t>
      </w:r>
      <w:r>
        <w:rPr>
          <w:rFonts w:hint="eastAsia" w:ascii="方正仿宋简体" w:hAnsi="方正仿宋简体" w:eastAsia="方正仿宋简体" w:cs="方正仿宋简体"/>
          <w:sz w:val="32"/>
          <w:szCs w:val="32"/>
          <w:lang w:val="en-US" w:eastAsia="zh-CN"/>
        </w:rPr>
        <w:t>。</w:t>
      </w:r>
    </w:p>
    <w:p w14:paraId="735A8F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val="0"/>
          <w:bCs w:val="0"/>
          <w:sz w:val="32"/>
          <w:szCs w:val="32"/>
          <w:lang w:val="en-US" w:eastAsia="zh-CN"/>
        </w:rPr>
        <w:t>五、大肠菌群</w:t>
      </w:r>
    </w:p>
    <w:p w14:paraId="5A821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方正仿宋简体" w:hAnsi="方正仿宋简体" w:eastAsia="方正仿宋简体" w:cs="方正仿宋简体"/>
          <w:sz w:val="32"/>
          <w:szCs w:val="32"/>
          <w:lang w:val="en-US" w:eastAsia="zh-CN"/>
        </w:rPr>
        <w:t>大肠菌群（</w:t>
      </w:r>
      <w:r>
        <w:rPr>
          <w:rFonts w:hint="eastAsia" w:ascii="宋体" w:hAnsi="宋体" w:eastAsia="方正仿宋简体" w:cs="方正仿宋简体"/>
          <w:sz w:val="32"/>
          <w:szCs w:val="32"/>
          <w:lang w:val="en-US" w:eastAsia="zh-CN"/>
        </w:rPr>
        <w:t>coliforms</w:t>
      </w:r>
      <w:r>
        <w:rPr>
          <w:rFonts w:hint="eastAsia" w:ascii="方正仿宋简体" w:hAnsi="方正仿宋简体" w:eastAsia="方正仿宋简体" w:cs="方正仿宋简体"/>
          <w:sz w:val="32"/>
          <w:szCs w:val="32"/>
          <w:lang w:val="en-US" w:eastAsia="zh-CN"/>
        </w:rPr>
        <w:t xml:space="preserve">）包括肠杆菌科的埃希氏菌属、柠檬酸杆菌属、肠杆菌属和克雷伯菌属。这些菌属中的细菌，主要来自人和温血动物的肠道，需氧与兼性厌氧，不形成芽孢，在 </w:t>
      </w:r>
      <w:r>
        <w:rPr>
          <w:rFonts w:hint="eastAsia" w:ascii="宋体" w:hAnsi="宋体" w:eastAsia="方正仿宋简体" w:cs="方正仿宋简体"/>
          <w:sz w:val="32"/>
          <w:szCs w:val="32"/>
          <w:lang w:val="en-US" w:eastAsia="zh-CN"/>
        </w:rPr>
        <w:t>35</w:t>
      </w:r>
      <w:r>
        <w:rPr>
          <w:rFonts w:hint="eastAsia" w:ascii="方正仿宋简体" w:hAnsi="方正仿宋简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37</w:t>
      </w:r>
      <w:r>
        <w:rPr>
          <w:rFonts w:hint="eastAsia" w:ascii="方正仿宋简体" w:hAnsi="方正仿宋简体" w:eastAsia="方正仿宋简体" w:cs="方正仿宋简体"/>
          <w:sz w:val="32"/>
          <w:szCs w:val="32"/>
          <w:lang w:val="en-US" w:eastAsia="zh-CN"/>
        </w:rPr>
        <w:t>℃下能发酵乳糖产酸产气的革兰氏阴性杆菌。食品中大肠菌群的数量可以采用相当于每克或每毫升食品的最近似数来表示，简称大肠菌群最近似数（</w:t>
      </w:r>
      <w:r>
        <w:rPr>
          <w:rFonts w:hint="eastAsia" w:ascii="宋体" w:hAnsi="宋体" w:eastAsia="方正仿宋简体" w:cs="方正仿宋简体"/>
          <w:sz w:val="32"/>
          <w:szCs w:val="32"/>
          <w:lang w:val="en-US" w:eastAsia="zh-CN"/>
        </w:rPr>
        <w:t>MPN</w:t>
      </w:r>
      <w:r>
        <w:rPr>
          <w:rFonts w:hint="eastAsia" w:ascii="方正仿宋简体" w:hAnsi="方正仿宋简体" w:eastAsia="方正仿宋简体" w:cs="方正仿宋简体"/>
          <w:sz w:val="32"/>
          <w:szCs w:val="32"/>
          <w:lang w:val="en-US" w:eastAsia="zh-CN"/>
        </w:rPr>
        <w:t>）；也可以采用菌落形成单位（</w:t>
      </w:r>
      <w:r>
        <w:rPr>
          <w:rFonts w:hint="eastAsia" w:ascii="宋体" w:hAnsi="宋体" w:eastAsia="方正仿宋简体" w:cs="方正仿宋简体"/>
          <w:sz w:val="32"/>
          <w:szCs w:val="32"/>
          <w:lang w:val="en-US" w:eastAsia="zh-CN"/>
        </w:rPr>
        <w:t>CFU</w:t>
      </w:r>
      <w:r>
        <w:rPr>
          <w:rFonts w:hint="eastAsia" w:ascii="方正仿宋简体" w:hAnsi="方正仿宋简体" w:eastAsia="方正仿宋简体" w:cs="方正仿宋简体"/>
          <w:sz w:val="32"/>
          <w:szCs w:val="32"/>
          <w:lang w:val="en-US" w:eastAsia="zh-CN"/>
        </w:rPr>
        <w:t xml:space="preserve">）表示。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楷体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D64829"/>
    <w:rsid w:val="008B128B"/>
    <w:rsid w:val="057F3E6F"/>
    <w:rsid w:val="0F7627B1"/>
    <w:rsid w:val="1E844F47"/>
    <w:rsid w:val="1ED14A3C"/>
    <w:rsid w:val="24901342"/>
    <w:rsid w:val="2DEA4B40"/>
    <w:rsid w:val="43E73439"/>
    <w:rsid w:val="44581532"/>
    <w:rsid w:val="49002963"/>
    <w:rsid w:val="4C8C6393"/>
    <w:rsid w:val="70D64829"/>
    <w:rsid w:val="73B8685B"/>
    <w:rsid w:val="77357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51618f7d-884d-4c20-9620-d35b4f1db38c}">
  <ds:schemaRefs/>
</ds:datastoreItem>
</file>

<file path=docProps/app.xml><?xml version="1.0" encoding="utf-8"?>
<Properties xmlns="http://schemas.openxmlformats.org/officeDocument/2006/extended-properties" xmlns:vt="http://schemas.openxmlformats.org/officeDocument/2006/docPropsVTypes">
  <Template>Normal.dotm</Template>
  <Pages>3</Pages>
  <Words>705</Words>
  <Characters>823</Characters>
  <Lines>0</Lines>
  <Paragraphs>0</Paragraphs>
  <TotalTime>19</TotalTime>
  <ScaleCrop>false</ScaleCrop>
  <LinksUpToDate>false</LinksUpToDate>
  <CharactersWithSpaces>839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2025-09-11T03:14:00Z</dcterms:created>
  <dc:creator>陈金生</dc:creator>
  <cp:lastModifiedBy>Olevia</cp:lastModifiedBy>
  <cp:lastPrinted>2026-08-25T02:14:38Z</cp:lastPrinted>
  <dcterms:modified xsi:type="dcterms:W3CDTF">2026-08-25T02:14:43Z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eyJoZGlkIjoiNjM1M2E4Mjg0NzI1ZWRkMThlMjU1MzExZDE2MWUzOTgiLCJ1c2VySWQiOiIzMDYxNjY3OTgifQ==</vt:lpwstr>
  </property>
  <property fmtid="{D5CDD505-2E9C-101B-9397-08002B2CF9AE}" pid="4" name="ICV">
    <vt:lpwstr>2BBE5721B6D14224ADCAF5BFF9F073CB_12</vt:lpwstr>
  </property>
</Properties>
</file>