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2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7"/>
        <w:gridCol w:w="2631"/>
        <w:gridCol w:w="4235"/>
      </w:tblGrid>
      <w:tr w14:paraId="110C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5000" w:type="pct"/>
            <w:gridSpan w:val="3"/>
            <w:tcBorders>
              <w:top w:val="nil"/>
              <w:left w:val="nil"/>
              <w:bottom w:val="nil"/>
              <w:right w:val="nil"/>
            </w:tcBorders>
            <w:noWrap/>
            <w:vAlign w:val="bottom"/>
          </w:tcPr>
          <w:p w14:paraId="11120FD1">
            <w:pPr>
              <w:widowControl/>
              <w:jc w:val="left"/>
              <w:textAlignment w:val="bottom"/>
              <w:rPr>
                <w:rFonts w:ascii="方正黑体_GBK" w:hAnsi="方正黑体_GBK" w:eastAsia="方正黑体_GBK" w:cs="方正黑体_GBK"/>
                <w:b/>
                <w:bCs/>
                <w:color w:val="auto"/>
                <w:sz w:val="24"/>
                <w:szCs w:val="24"/>
              </w:rPr>
            </w:pPr>
            <w:r>
              <w:rPr>
                <w:rFonts w:hint="eastAsia" w:ascii="方正黑体_GBK" w:hAnsi="方正黑体_GBK" w:eastAsia="方正黑体_GBK" w:cs="方正黑体_GBK"/>
                <w:color w:val="auto"/>
                <w:kern w:val="0"/>
                <w:sz w:val="24"/>
                <w:szCs w:val="24"/>
                <w:lang w:bidi="ar"/>
              </w:rPr>
              <w:t>附件10</w:t>
            </w:r>
          </w:p>
        </w:tc>
      </w:tr>
      <w:tr w14:paraId="16EE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00" w:type="pct"/>
            <w:gridSpan w:val="3"/>
            <w:tcBorders>
              <w:top w:val="nil"/>
              <w:left w:val="nil"/>
              <w:right w:val="nil"/>
            </w:tcBorders>
            <w:vAlign w:val="center"/>
          </w:tcPr>
          <w:p w14:paraId="41B43C44">
            <w:pPr>
              <w:widowControl/>
              <w:jc w:val="center"/>
              <w:textAlignment w:val="center"/>
              <w:rPr>
                <w:rFonts w:ascii="方正小标宋简体" w:hAnsi="方正小标宋简体" w:eastAsia="方正小标宋简体" w:cs="方正小标宋简体"/>
                <w:color w:val="auto"/>
                <w:sz w:val="40"/>
                <w:szCs w:val="40"/>
                <w:highlight w:val="none"/>
              </w:rPr>
            </w:pPr>
            <w:r>
              <w:rPr>
                <w:rFonts w:hint="eastAsia" w:ascii="方正小标宋简体" w:hAnsi="方正小标宋简体" w:eastAsia="方正小标宋简体" w:cs="方正小标宋简体"/>
                <w:color w:val="auto"/>
                <w:kern w:val="0"/>
                <w:sz w:val="40"/>
                <w:szCs w:val="40"/>
                <w:highlight w:val="none"/>
                <w:lang w:bidi="ar"/>
              </w:rPr>
              <w:t>恩平市华侨中学党总支巡察反馈意见整改清单</w:t>
            </w:r>
          </w:p>
        </w:tc>
      </w:tr>
      <w:tr w14:paraId="7B6D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90" w:type="pct"/>
            <w:noWrap/>
            <w:vAlign w:val="center"/>
          </w:tcPr>
          <w:p w14:paraId="79B72FED">
            <w:pPr>
              <w:widowControl/>
              <w:spacing w:line="320" w:lineRule="exact"/>
              <w:textAlignment w:val="bottom"/>
              <w:rPr>
                <w:rFonts w:ascii="方正黑体简体" w:hAnsi="方正黑体简体" w:eastAsia="方正黑体简体" w:cs="方正黑体简体"/>
                <w:color w:val="auto"/>
                <w:sz w:val="22"/>
                <w:szCs w:val="22"/>
                <w:highlight w:val="none"/>
              </w:rPr>
            </w:pPr>
            <w:r>
              <w:rPr>
                <w:rFonts w:hint="eastAsia" w:ascii="方正黑体简体" w:hAnsi="方正黑体简体" w:eastAsia="方正黑体简体" w:cs="方正黑体简体"/>
                <w:color w:val="auto"/>
                <w:kern w:val="0"/>
                <w:sz w:val="22"/>
                <w:szCs w:val="22"/>
                <w:highlight w:val="none"/>
                <w:lang w:bidi="ar"/>
              </w:rPr>
              <w:t>巡察轮次：</w:t>
            </w:r>
            <w:r>
              <w:rPr>
                <w:rStyle w:val="6"/>
                <w:rFonts w:hint="default"/>
                <w:color w:val="auto"/>
                <w:highlight w:val="none"/>
                <w:lang w:bidi="ar"/>
              </w:rPr>
              <w:t>十四届市委第六轮巡察      填报单位：恩平市华侨中学</w:t>
            </w:r>
          </w:p>
        </w:tc>
        <w:tc>
          <w:tcPr>
            <w:tcW w:w="885" w:type="pct"/>
            <w:noWrap/>
            <w:vAlign w:val="center"/>
          </w:tcPr>
          <w:p w14:paraId="667171B5">
            <w:pPr>
              <w:widowControl/>
              <w:spacing w:line="320" w:lineRule="exact"/>
              <w:ind w:firstLine="660" w:firstLineChars="300"/>
              <w:textAlignment w:val="bottom"/>
              <w:rPr>
                <w:rFonts w:hint="eastAsia" w:ascii="方正黑体简体" w:hAnsi="方正黑体简体" w:eastAsia="方正黑体简体" w:cs="方正黑体简体"/>
                <w:color w:val="auto"/>
                <w:sz w:val="22"/>
                <w:szCs w:val="22"/>
                <w:highlight w:val="none"/>
                <w:lang w:eastAsia="zh-CN"/>
              </w:rPr>
            </w:pPr>
            <w:r>
              <w:rPr>
                <w:rFonts w:hint="eastAsia" w:ascii="方正黑体简体" w:hAnsi="方正黑体简体" w:eastAsia="方正黑体简体" w:cs="方正黑体简体"/>
                <w:color w:val="auto"/>
                <w:kern w:val="0"/>
                <w:sz w:val="22"/>
                <w:szCs w:val="22"/>
                <w:highlight w:val="none"/>
                <w:lang w:bidi="ar"/>
              </w:rPr>
              <w:t>联络员：</w:t>
            </w:r>
            <w:r>
              <w:rPr>
                <w:rFonts w:hint="eastAsia" w:ascii="方正黑体简体" w:hAnsi="方正黑体简体" w:eastAsia="方正黑体简体" w:cs="方正黑体简体"/>
                <w:color w:val="auto"/>
                <w:kern w:val="0"/>
                <w:sz w:val="22"/>
                <w:szCs w:val="22"/>
                <w:highlight w:val="none"/>
                <w:lang w:val="en-US" w:eastAsia="zh-CN" w:bidi="ar"/>
              </w:rPr>
              <w:t>李倚</w:t>
            </w:r>
            <w:r>
              <w:rPr>
                <w:rFonts w:hint="eastAsia" w:ascii="方正黑体简体" w:hAnsi="方正黑体简体" w:eastAsia="方正黑体简体" w:cs="方正黑体简体"/>
                <w:color w:val="auto"/>
                <w:kern w:val="0"/>
                <w:sz w:val="22"/>
                <w:szCs w:val="22"/>
                <w:highlight w:val="none"/>
                <w:lang w:eastAsia="zh-CN" w:bidi="ar"/>
              </w:rPr>
              <w:t>敏</w:t>
            </w:r>
          </w:p>
        </w:tc>
        <w:tc>
          <w:tcPr>
            <w:tcW w:w="1424" w:type="pct"/>
            <w:noWrap/>
            <w:vAlign w:val="center"/>
          </w:tcPr>
          <w:p w14:paraId="4D2D2CC9">
            <w:pPr>
              <w:widowControl/>
              <w:wordWrap w:val="0"/>
              <w:spacing w:line="320" w:lineRule="exact"/>
              <w:jc w:val="right"/>
              <w:textAlignment w:val="bottom"/>
              <w:rPr>
                <w:rFonts w:ascii="方正黑体简体" w:hAnsi="方正黑体简体" w:eastAsia="方正黑体简体" w:cs="方正黑体简体"/>
                <w:color w:val="auto"/>
                <w:sz w:val="22"/>
                <w:szCs w:val="22"/>
                <w:highlight w:val="none"/>
              </w:rPr>
            </w:pPr>
            <w:r>
              <w:rPr>
                <w:rFonts w:hint="eastAsia" w:ascii="方正黑体简体" w:hAnsi="方正黑体简体" w:eastAsia="方正黑体简体" w:cs="方正黑体简体"/>
                <w:color w:val="auto"/>
                <w:kern w:val="0"/>
                <w:sz w:val="22"/>
                <w:szCs w:val="22"/>
                <w:highlight w:val="none"/>
                <w:lang w:bidi="ar"/>
              </w:rPr>
              <w:t xml:space="preserve">联系电话：15220759293                        </w:t>
            </w:r>
          </w:p>
        </w:tc>
      </w:tr>
    </w:tbl>
    <w:p w14:paraId="189C63BB"/>
    <w:tbl>
      <w:tblPr>
        <w:tblStyle w:val="4"/>
        <w:tblW w:w="42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6"/>
        <w:gridCol w:w="2746"/>
        <w:gridCol w:w="843"/>
        <w:gridCol w:w="969"/>
        <w:gridCol w:w="819"/>
        <w:gridCol w:w="3635"/>
        <w:gridCol w:w="600"/>
      </w:tblGrid>
      <w:tr w14:paraId="79EA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7" w:type="pct"/>
            <w:noWrap/>
            <w:vAlign w:val="center"/>
          </w:tcPr>
          <w:p w14:paraId="2BECE006">
            <w:pPr>
              <w:widowControl/>
              <w:spacing w:line="320" w:lineRule="exact"/>
              <w:jc w:val="center"/>
              <w:textAlignment w:val="center"/>
              <w:rPr>
                <w:rFonts w:ascii="方正黑体_GBK" w:hAnsi="方正黑体_GBK" w:eastAsia="方正黑体_GBK" w:cs="方正黑体_GBK"/>
                <w:color w:val="auto"/>
                <w:kern w:val="0"/>
                <w:sz w:val="24"/>
                <w:szCs w:val="24"/>
                <w:highlight w:val="none"/>
                <w:lang w:bidi="ar"/>
              </w:rPr>
            </w:pPr>
            <w:r>
              <w:rPr>
                <w:rFonts w:hint="eastAsia" w:ascii="方正黑体_GBK" w:hAnsi="方正黑体_GBK" w:eastAsia="方正黑体_GBK" w:cs="方正黑体_GBK"/>
                <w:color w:val="auto"/>
                <w:kern w:val="0"/>
                <w:sz w:val="24"/>
                <w:szCs w:val="24"/>
                <w:highlight w:val="none"/>
                <w:lang w:bidi="ar"/>
              </w:rPr>
              <w:t>《巡察反馈意见》</w:t>
            </w:r>
          </w:p>
          <w:p w14:paraId="143D84A3">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内容分解</w:t>
            </w:r>
          </w:p>
        </w:tc>
        <w:tc>
          <w:tcPr>
            <w:tcW w:w="1140" w:type="pct"/>
            <w:vMerge w:val="restart"/>
            <w:vAlign w:val="center"/>
          </w:tcPr>
          <w:p w14:paraId="3B5A534F">
            <w:pPr>
              <w:widowControl/>
              <w:spacing w:line="320" w:lineRule="exact"/>
              <w:jc w:val="center"/>
              <w:textAlignment w:val="center"/>
              <w:rPr>
                <w:rFonts w:ascii="方正黑体_GBK" w:hAnsi="方正黑体_GBK" w:eastAsia="方正黑体_GBK" w:cs="方正黑体_GBK"/>
                <w:color w:val="auto"/>
                <w:kern w:val="0"/>
                <w:sz w:val="24"/>
                <w:szCs w:val="24"/>
                <w:highlight w:val="none"/>
                <w:lang w:bidi="ar"/>
              </w:rPr>
            </w:pPr>
            <w:r>
              <w:rPr>
                <w:rFonts w:hint="eastAsia" w:ascii="方正黑体_GBK" w:hAnsi="方正黑体_GBK" w:eastAsia="方正黑体_GBK" w:cs="方正黑体_GBK"/>
                <w:color w:val="auto"/>
                <w:kern w:val="0"/>
                <w:sz w:val="24"/>
                <w:szCs w:val="24"/>
                <w:highlight w:val="none"/>
                <w:lang w:bidi="ar"/>
              </w:rPr>
              <w:t>整改措施</w:t>
            </w:r>
          </w:p>
        </w:tc>
        <w:tc>
          <w:tcPr>
            <w:tcW w:w="350" w:type="pct"/>
            <w:vMerge w:val="restart"/>
            <w:vAlign w:val="center"/>
          </w:tcPr>
          <w:p w14:paraId="5922C4FF">
            <w:pPr>
              <w:widowControl/>
              <w:spacing w:line="320" w:lineRule="exact"/>
              <w:jc w:val="center"/>
              <w:textAlignment w:val="center"/>
              <w:rPr>
                <w:rFonts w:ascii="方正黑体_GBK" w:hAnsi="方正黑体_GBK" w:eastAsia="方正黑体_GBK" w:cs="方正黑体_GBK"/>
                <w:color w:val="auto"/>
                <w:kern w:val="0"/>
                <w:sz w:val="24"/>
                <w:szCs w:val="24"/>
                <w:highlight w:val="none"/>
                <w:lang w:bidi="ar"/>
              </w:rPr>
            </w:pPr>
            <w:r>
              <w:rPr>
                <w:rFonts w:hint="eastAsia" w:ascii="方正黑体_GBK" w:hAnsi="方正黑体_GBK" w:eastAsia="方正黑体_GBK" w:cs="方正黑体_GBK"/>
                <w:color w:val="auto"/>
                <w:kern w:val="0"/>
                <w:sz w:val="24"/>
                <w:szCs w:val="24"/>
                <w:highlight w:val="none"/>
                <w:lang w:bidi="ar"/>
              </w:rPr>
              <w:t>责任</w:t>
            </w:r>
          </w:p>
          <w:p w14:paraId="35C2CA04">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人员</w:t>
            </w:r>
          </w:p>
        </w:tc>
        <w:tc>
          <w:tcPr>
            <w:tcW w:w="402" w:type="pct"/>
            <w:vMerge w:val="restart"/>
            <w:vAlign w:val="center"/>
          </w:tcPr>
          <w:p w14:paraId="69CBD9FE">
            <w:pPr>
              <w:widowControl/>
              <w:spacing w:line="320" w:lineRule="exact"/>
              <w:jc w:val="center"/>
              <w:textAlignment w:val="center"/>
              <w:rPr>
                <w:rFonts w:ascii="方正黑体_GBK" w:hAnsi="方正黑体_GBK" w:eastAsia="方正黑体_GBK" w:cs="方正黑体_GBK"/>
                <w:color w:val="auto"/>
                <w:kern w:val="0"/>
                <w:sz w:val="24"/>
                <w:szCs w:val="24"/>
                <w:highlight w:val="none"/>
                <w:lang w:bidi="ar"/>
              </w:rPr>
            </w:pPr>
            <w:r>
              <w:rPr>
                <w:rFonts w:hint="eastAsia" w:ascii="方正黑体_GBK" w:hAnsi="方正黑体_GBK" w:eastAsia="方正黑体_GBK" w:cs="方正黑体_GBK"/>
                <w:color w:val="auto"/>
                <w:kern w:val="0"/>
                <w:sz w:val="24"/>
                <w:szCs w:val="24"/>
                <w:highlight w:val="none"/>
                <w:lang w:bidi="ar"/>
              </w:rPr>
              <w:t>整改</w:t>
            </w:r>
          </w:p>
          <w:p w14:paraId="06C14397">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期限</w:t>
            </w:r>
          </w:p>
        </w:tc>
        <w:tc>
          <w:tcPr>
            <w:tcW w:w="340" w:type="pct"/>
            <w:vMerge w:val="restart"/>
            <w:vAlign w:val="center"/>
          </w:tcPr>
          <w:p w14:paraId="37864B0D">
            <w:pPr>
              <w:widowControl/>
              <w:spacing w:line="320" w:lineRule="exact"/>
              <w:jc w:val="center"/>
              <w:textAlignment w:val="center"/>
              <w:rPr>
                <w:rFonts w:ascii="方正黑体_GBK" w:hAnsi="方正黑体_GBK" w:eastAsia="方正黑体_GBK" w:cs="方正黑体_GBK"/>
                <w:color w:val="auto"/>
                <w:kern w:val="0"/>
                <w:sz w:val="24"/>
                <w:szCs w:val="24"/>
                <w:highlight w:val="none"/>
                <w:lang w:bidi="ar"/>
              </w:rPr>
            </w:pPr>
            <w:r>
              <w:rPr>
                <w:rFonts w:hint="eastAsia" w:ascii="方正黑体_GBK" w:hAnsi="方正黑体_GBK" w:eastAsia="方正黑体_GBK" w:cs="方正黑体_GBK"/>
                <w:color w:val="auto"/>
                <w:kern w:val="0"/>
                <w:sz w:val="24"/>
                <w:szCs w:val="24"/>
                <w:highlight w:val="none"/>
                <w:lang w:bidi="ar"/>
              </w:rPr>
              <w:t>完成</w:t>
            </w:r>
          </w:p>
          <w:p w14:paraId="67E6077D">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状态</w:t>
            </w:r>
          </w:p>
        </w:tc>
        <w:tc>
          <w:tcPr>
            <w:tcW w:w="1509" w:type="pct"/>
            <w:vMerge w:val="restart"/>
            <w:vAlign w:val="center"/>
          </w:tcPr>
          <w:p w14:paraId="4C8C0F67">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整改情况及成效</w:t>
            </w:r>
          </w:p>
        </w:tc>
        <w:tc>
          <w:tcPr>
            <w:tcW w:w="249" w:type="pct"/>
            <w:vMerge w:val="restart"/>
            <w:vAlign w:val="center"/>
          </w:tcPr>
          <w:p w14:paraId="76D72EA1">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备注</w:t>
            </w:r>
          </w:p>
        </w:tc>
      </w:tr>
      <w:tr w14:paraId="7E1A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007" w:type="pct"/>
            <w:noWrap/>
            <w:vAlign w:val="center"/>
          </w:tcPr>
          <w:p w14:paraId="48192EC7">
            <w:pPr>
              <w:widowControl/>
              <w:spacing w:line="320" w:lineRule="exact"/>
              <w:jc w:val="center"/>
              <w:textAlignment w:val="center"/>
              <w:rPr>
                <w:rFonts w:ascii="方正黑体_GBK" w:hAnsi="方正黑体_GBK" w:eastAsia="方正黑体_GBK" w:cs="方正黑体_GBK"/>
                <w:color w:val="auto"/>
                <w:sz w:val="24"/>
                <w:szCs w:val="24"/>
                <w:highlight w:val="none"/>
              </w:rPr>
            </w:pPr>
            <w:r>
              <w:rPr>
                <w:rFonts w:hint="eastAsia" w:ascii="方正黑体_GBK" w:hAnsi="方正黑体_GBK" w:eastAsia="方正黑体_GBK" w:cs="方正黑体_GBK"/>
                <w:color w:val="auto"/>
                <w:kern w:val="0"/>
                <w:sz w:val="24"/>
                <w:szCs w:val="24"/>
                <w:highlight w:val="none"/>
                <w:lang w:bidi="ar"/>
              </w:rPr>
              <w:t>反馈问题</w:t>
            </w:r>
          </w:p>
        </w:tc>
        <w:tc>
          <w:tcPr>
            <w:tcW w:w="1140" w:type="pct"/>
            <w:vMerge w:val="continue"/>
            <w:vAlign w:val="center"/>
          </w:tcPr>
          <w:p w14:paraId="27F033F7">
            <w:pPr>
              <w:jc w:val="center"/>
              <w:rPr>
                <w:rFonts w:ascii="方正黑体_GBK" w:hAnsi="方正黑体_GBK" w:eastAsia="方正黑体_GBK" w:cs="方正黑体_GBK"/>
                <w:color w:val="auto"/>
                <w:sz w:val="24"/>
                <w:szCs w:val="24"/>
                <w:highlight w:val="none"/>
              </w:rPr>
            </w:pPr>
          </w:p>
        </w:tc>
        <w:tc>
          <w:tcPr>
            <w:tcW w:w="350" w:type="pct"/>
            <w:vMerge w:val="continue"/>
            <w:vAlign w:val="center"/>
          </w:tcPr>
          <w:p w14:paraId="6618BF04">
            <w:pPr>
              <w:jc w:val="center"/>
              <w:rPr>
                <w:rFonts w:ascii="方正黑体_GBK" w:hAnsi="方正黑体_GBK" w:eastAsia="方正黑体_GBK" w:cs="方正黑体_GBK"/>
                <w:color w:val="auto"/>
                <w:sz w:val="24"/>
                <w:szCs w:val="24"/>
                <w:highlight w:val="none"/>
              </w:rPr>
            </w:pPr>
          </w:p>
        </w:tc>
        <w:tc>
          <w:tcPr>
            <w:tcW w:w="402" w:type="pct"/>
            <w:vMerge w:val="continue"/>
            <w:vAlign w:val="center"/>
          </w:tcPr>
          <w:p w14:paraId="6C079667">
            <w:pPr>
              <w:jc w:val="center"/>
              <w:rPr>
                <w:rFonts w:ascii="方正黑体_GBK" w:hAnsi="方正黑体_GBK" w:eastAsia="方正黑体_GBK" w:cs="方正黑体_GBK"/>
                <w:color w:val="auto"/>
                <w:sz w:val="24"/>
                <w:szCs w:val="24"/>
                <w:highlight w:val="none"/>
              </w:rPr>
            </w:pPr>
          </w:p>
        </w:tc>
        <w:tc>
          <w:tcPr>
            <w:tcW w:w="340" w:type="pct"/>
            <w:vMerge w:val="continue"/>
            <w:vAlign w:val="center"/>
          </w:tcPr>
          <w:p w14:paraId="298004ED">
            <w:pPr>
              <w:jc w:val="center"/>
              <w:rPr>
                <w:rFonts w:ascii="方正黑体_GBK" w:hAnsi="方正黑体_GBK" w:eastAsia="方正黑体_GBK" w:cs="方正黑体_GBK"/>
                <w:color w:val="auto"/>
                <w:sz w:val="24"/>
                <w:szCs w:val="24"/>
                <w:highlight w:val="none"/>
              </w:rPr>
            </w:pPr>
          </w:p>
        </w:tc>
        <w:tc>
          <w:tcPr>
            <w:tcW w:w="1509" w:type="pct"/>
            <w:vMerge w:val="continue"/>
            <w:vAlign w:val="center"/>
          </w:tcPr>
          <w:p w14:paraId="0576CF98">
            <w:pPr>
              <w:jc w:val="center"/>
              <w:rPr>
                <w:rFonts w:ascii="方正黑体_GBK" w:hAnsi="方正黑体_GBK" w:eastAsia="方正黑体_GBK" w:cs="方正黑体_GBK"/>
                <w:color w:val="auto"/>
                <w:sz w:val="24"/>
                <w:szCs w:val="24"/>
                <w:highlight w:val="none"/>
              </w:rPr>
            </w:pPr>
          </w:p>
        </w:tc>
        <w:tc>
          <w:tcPr>
            <w:tcW w:w="249" w:type="pct"/>
            <w:vMerge w:val="continue"/>
            <w:vAlign w:val="center"/>
          </w:tcPr>
          <w:p w14:paraId="696BD6DB">
            <w:pPr>
              <w:jc w:val="center"/>
              <w:rPr>
                <w:rFonts w:ascii="方正黑体_GBK" w:hAnsi="方正黑体_GBK" w:eastAsia="方正黑体_GBK" w:cs="方正黑体_GBK"/>
                <w:color w:val="auto"/>
                <w:sz w:val="24"/>
                <w:szCs w:val="24"/>
                <w:highlight w:val="none"/>
              </w:rPr>
            </w:pPr>
          </w:p>
        </w:tc>
      </w:tr>
      <w:tr w14:paraId="6EB0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6" w:hRule="atLeast"/>
          <w:jc w:val="center"/>
        </w:trPr>
        <w:tc>
          <w:tcPr>
            <w:tcW w:w="1007" w:type="pct"/>
            <w:vAlign w:val="center"/>
          </w:tcPr>
          <w:p w14:paraId="0C125A08">
            <w:pPr>
              <w:widowControl/>
              <w:spacing w:line="320" w:lineRule="exact"/>
              <w:jc w:val="left"/>
              <w:textAlignment w:val="center"/>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一、党组织领导核心作用弱化。</w:t>
            </w:r>
          </w:p>
        </w:tc>
        <w:tc>
          <w:tcPr>
            <w:tcW w:w="1140" w:type="pct"/>
            <w:vAlign w:val="center"/>
          </w:tcPr>
          <w:p w14:paraId="0391A004">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w:t>
            </w:r>
            <w:r>
              <w:rPr>
                <w:rFonts w:ascii="汉仪书宋二S" w:hAnsi="汉仪书宋二S" w:eastAsia="汉仪书宋二S" w:cs="汉仪书宋二S"/>
                <w:color w:val="auto"/>
                <w:kern w:val="0"/>
                <w:sz w:val="20"/>
                <w:highlight w:val="none"/>
                <w:lang w:bidi="ar"/>
              </w:rPr>
              <w:t>明确党组织职责权限：制定</w:t>
            </w:r>
            <w:r>
              <w:rPr>
                <w:rFonts w:hint="eastAsia" w:ascii="汉仪书宋二S" w:hAnsi="汉仪书宋二S" w:eastAsia="汉仪书宋二S" w:cs="汉仪书宋二S"/>
                <w:color w:val="auto"/>
                <w:kern w:val="0"/>
                <w:sz w:val="20"/>
                <w:highlight w:val="none"/>
                <w:lang w:bidi="ar"/>
              </w:rPr>
              <w:t>《中共恩平市华侨中学委员会会议议事规则》</w:t>
            </w:r>
            <w:r>
              <w:rPr>
                <w:rFonts w:ascii="汉仪书宋二S" w:hAnsi="汉仪书宋二S" w:eastAsia="汉仪书宋二S" w:cs="汉仪书宋二S"/>
                <w:color w:val="auto"/>
                <w:kern w:val="0"/>
                <w:sz w:val="20"/>
                <w:highlight w:val="none"/>
                <w:lang w:bidi="ar"/>
              </w:rPr>
              <w:t>，明确党组织在“三重一大”事项决策中的领导职责和参与方式，确保党组织对重大事项的决策权、监督权和否决权。</w:t>
            </w:r>
          </w:p>
          <w:p w14:paraId="063DE410">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2.完善决策程序，对“三重一大”事项，应先由校长办公会议研究讨论，提出意见和建议，再提交总支委会议进行决策，确保党组织的意图在决策中得到充分体现。</w:t>
            </w:r>
          </w:p>
        </w:tc>
        <w:tc>
          <w:tcPr>
            <w:tcW w:w="350" w:type="pct"/>
            <w:noWrap/>
            <w:vAlign w:val="center"/>
          </w:tcPr>
          <w:p w14:paraId="2A3067D6">
            <w:pPr>
              <w:widowControl/>
              <w:spacing w:line="32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402" w:type="pct"/>
            <w:noWrap/>
            <w:vAlign w:val="center"/>
          </w:tcPr>
          <w:p w14:paraId="6741423D">
            <w:pPr>
              <w:widowControl/>
              <w:numPr>
                <w:ilvl w:val="0"/>
                <w:numId w:val="0"/>
              </w:numPr>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2025年3月1日前完成整改并长期坚持</w:t>
            </w:r>
          </w:p>
        </w:tc>
        <w:tc>
          <w:tcPr>
            <w:tcW w:w="340" w:type="pct"/>
            <w:shd w:val="clear" w:color="auto" w:fill="auto"/>
            <w:noWrap/>
            <w:vAlign w:val="center"/>
          </w:tcPr>
          <w:p w14:paraId="00107383">
            <w:pPr>
              <w:widowControl/>
              <w:numPr>
                <w:ilvl w:val="0"/>
                <w:numId w:val="0"/>
              </w:numPr>
              <w:spacing w:line="320" w:lineRule="exact"/>
              <w:textAlignment w:val="center"/>
              <w:rPr>
                <w:rFonts w:hint="default" w:ascii="汉仪书宋二S" w:hAnsi="汉仪书宋二S" w:eastAsia="汉仪书宋二S" w:cs="汉仪书宋二S"/>
                <w:color w:val="auto"/>
                <w:kern w:val="0"/>
                <w:sz w:val="20"/>
                <w:highlight w:val="none"/>
                <w:lang w:val="en-US" w:eastAsia="zh-CN" w:bidi="ar"/>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509" w:type="pct"/>
            <w:shd w:val="clear" w:color="auto" w:fill="auto"/>
            <w:vAlign w:val="center"/>
          </w:tcPr>
          <w:p w14:paraId="2265EBA7">
            <w:pPr>
              <w:widowControl/>
              <w:numPr>
                <w:ilvl w:val="0"/>
                <w:numId w:val="0"/>
              </w:numPr>
              <w:spacing w:line="320" w:lineRule="exact"/>
              <w:textAlignment w:val="center"/>
              <w:rPr>
                <w:rFonts w:hint="eastAsia" w:ascii="汉仪书宋二S" w:hAnsi="汉仪书宋二S" w:eastAsia="汉仪书宋二S" w:cs="汉仪书宋二S"/>
                <w:color w:val="auto"/>
                <w:kern w:val="0"/>
                <w:sz w:val="20"/>
                <w:highlight w:val="none"/>
                <w:lang w:eastAsia="zh-CN" w:bidi="ar"/>
              </w:rPr>
            </w:pPr>
            <w:r>
              <w:rPr>
                <w:rFonts w:hint="eastAsia" w:ascii="汉仪书宋二S" w:hAnsi="汉仪书宋二S" w:eastAsia="汉仪书宋二S" w:cs="汉仪书宋二S"/>
                <w:color w:val="auto"/>
                <w:kern w:val="0"/>
                <w:sz w:val="20"/>
                <w:highlight w:val="none"/>
                <w:lang w:val="en-US" w:eastAsia="zh-CN" w:bidi="ar"/>
              </w:rPr>
              <w:t>1.</w:t>
            </w:r>
            <w:r>
              <w:rPr>
                <w:rFonts w:ascii="汉仪书宋二S" w:hAnsi="汉仪书宋二S" w:eastAsia="汉仪书宋二S" w:cs="汉仪书宋二S"/>
                <w:color w:val="auto"/>
                <w:kern w:val="0"/>
                <w:sz w:val="20"/>
                <w:highlight w:val="none"/>
                <w:lang w:bidi="ar"/>
              </w:rPr>
              <w:t>制定</w:t>
            </w:r>
            <w:r>
              <w:rPr>
                <w:rFonts w:hint="eastAsia" w:ascii="汉仪书宋二S" w:hAnsi="汉仪书宋二S" w:eastAsia="汉仪书宋二S" w:cs="汉仪书宋二S"/>
                <w:color w:val="auto"/>
                <w:kern w:val="0"/>
                <w:sz w:val="20"/>
                <w:highlight w:val="none"/>
                <w:lang w:bidi="ar"/>
              </w:rPr>
              <w:t>《中共恩平市华侨中学委员会会议议事规则》</w:t>
            </w:r>
            <w:r>
              <w:rPr>
                <w:rFonts w:hint="eastAsia" w:ascii="汉仪书宋二S" w:hAnsi="汉仪书宋二S" w:eastAsia="汉仪书宋二S" w:cs="汉仪书宋二S"/>
                <w:color w:val="auto"/>
                <w:kern w:val="0"/>
                <w:sz w:val="20"/>
                <w:highlight w:val="none"/>
                <w:lang w:eastAsia="zh-CN" w:bidi="ar"/>
              </w:rPr>
              <w:t>《</w:t>
            </w:r>
            <w:r>
              <w:rPr>
                <w:rFonts w:hint="eastAsia" w:ascii="汉仪书宋二S" w:hAnsi="汉仪书宋二S" w:eastAsia="汉仪书宋二S" w:cs="汉仪书宋二S"/>
                <w:color w:val="auto"/>
                <w:kern w:val="0"/>
                <w:sz w:val="20"/>
                <w:highlight w:val="none"/>
                <w:lang w:bidi="ar"/>
              </w:rPr>
              <w:t>恩平市华侨中学校长办公会议议事规则</w:t>
            </w:r>
            <w:r>
              <w:rPr>
                <w:rFonts w:hint="eastAsia" w:ascii="汉仪书宋二S" w:hAnsi="汉仪书宋二S" w:eastAsia="汉仪书宋二S" w:cs="汉仪书宋二S"/>
                <w:color w:val="auto"/>
                <w:kern w:val="0"/>
                <w:sz w:val="20"/>
                <w:highlight w:val="none"/>
                <w:lang w:eastAsia="zh-CN" w:bidi="ar"/>
              </w:rPr>
              <w:t>》</w:t>
            </w:r>
            <w:r>
              <w:rPr>
                <w:rFonts w:ascii="汉仪书宋二S" w:hAnsi="汉仪书宋二S" w:eastAsia="汉仪书宋二S" w:cs="汉仪书宋二S"/>
                <w:color w:val="auto"/>
                <w:kern w:val="0"/>
                <w:sz w:val="20"/>
                <w:highlight w:val="none"/>
                <w:lang w:bidi="ar"/>
              </w:rPr>
              <w:t>，明确党组织在“三重一大”事项决策中的领导职责和参与方式</w:t>
            </w:r>
            <w:r>
              <w:rPr>
                <w:rFonts w:hint="eastAsia" w:ascii="汉仪书宋二S" w:hAnsi="汉仪书宋二S" w:eastAsia="汉仪书宋二S" w:cs="汉仪书宋二S"/>
                <w:color w:val="auto"/>
                <w:kern w:val="0"/>
                <w:sz w:val="20"/>
                <w:highlight w:val="none"/>
                <w:lang w:eastAsia="zh-CN" w:bidi="ar"/>
              </w:rPr>
              <w:t>。</w:t>
            </w:r>
          </w:p>
          <w:p w14:paraId="146F8374">
            <w:pPr>
              <w:widowControl/>
              <w:numPr>
                <w:ilvl w:val="0"/>
                <w:numId w:val="0"/>
              </w:numPr>
              <w:spacing w:line="320" w:lineRule="exact"/>
              <w:ind w:left="0" w:leftChars="0" w:firstLine="0" w:firstLineChars="0"/>
              <w:textAlignment w:val="center"/>
              <w:rPr>
                <w:rFonts w:hint="eastAsia" w:ascii="汉仪书宋二S" w:hAnsi="汉仪书宋二S" w:eastAsia="汉仪书宋二S" w:cs="汉仪书宋二S"/>
                <w:color w:val="auto"/>
                <w:kern w:val="0"/>
                <w:sz w:val="20"/>
                <w:szCs w:val="20"/>
                <w:highlight w:val="none"/>
                <w:lang w:val="en-US" w:eastAsia="zh-CN" w:bidi="ar"/>
              </w:rPr>
            </w:pPr>
            <w:r>
              <w:rPr>
                <w:rFonts w:hint="eastAsia" w:ascii="汉仪书宋二S" w:hAnsi="汉仪书宋二S" w:eastAsia="汉仪书宋二S" w:cs="汉仪书宋二S"/>
                <w:color w:val="auto"/>
                <w:kern w:val="0"/>
                <w:sz w:val="20"/>
                <w:highlight w:val="none"/>
                <w:lang w:val="en-US" w:eastAsia="zh-CN" w:bidi="ar"/>
              </w:rPr>
              <w:t>2.制定《</w:t>
            </w:r>
            <w:r>
              <w:rPr>
                <w:rFonts w:hint="eastAsia" w:ascii="汉仪书宋二S" w:hAnsi="汉仪书宋二S" w:eastAsia="汉仪书宋二S" w:cs="汉仪书宋二S"/>
                <w:color w:val="auto"/>
                <w:kern w:val="0"/>
                <w:sz w:val="20"/>
                <w:highlight w:val="none"/>
                <w:lang w:eastAsia="zh-CN" w:bidi="ar"/>
              </w:rPr>
              <w:t>恩平市华侨中学总支委会议流程》《恩平市华侨中学校务会议流程》。</w:t>
            </w:r>
          </w:p>
        </w:tc>
        <w:tc>
          <w:tcPr>
            <w:tcW w:w="249" w:type="pct"/>
            <w:noWrap/>
            <w:vAlign w:val="bottom"/>
          </w:tcPr>
          <w:p w14:paraId="29702367">
            <w:pPr>
              <w:rPr>
                <w:rFonts w:ascii="方正仿宋_GBK" w:hAnsi="方正仿宋_GBK" w:eastAsia="方正仿宋_GBK" w:cs="方正仿宋_GBK"/>
                <w:color w:val="auto"/>
                <w:sz w:val="20"/>
                <w:highlight w:val="none"/>
              </w:rPr>
            </w:pPr>
          </w:p>
        </w:tc>
      </w:tr>
      <w:tr w14:paraId="58408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07" w:type="pct"/>
            <w:tcBorders>
              <w:top w:val="single" w:color="auto" w:sz="4" w:space="0"/>
              <w:left w:val="single" w:color="auto" w:sz="4" w:space="0"/>
              <w:bottom w:val="single" w:color="auto" w:sz="4" w:space="0"/>
              <w:right w:val="single" w:color="auto" w:sz="4" w:space="0"/>
            </w:tcBorders>
            <w:vAlign w:val="center"/>
          </w:tcPr>
          <w:p w14:paraId="155D2BB4">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07BE6EB0">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140" w:type="pct"/>
            <w:vMerge w:val="restart"/>
            <w:tcBorders>
              <w:top w:val="single" w:color="auto" w:sz="4" w:space="0"/>
              <w:left w:val="single" w:color="auto" w:sz="4" w:space="0"/>
              <w:right w:val="single" w:color="auto" w:sz="4" w:space="0"/>
            </w:tcBorders>
            <w:vAlign w:val="center"/>
          </w:tcPr>
          <w:p w14:paraId="4A6DEE7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50" w:type="pct"/>
            <w:vMerge w:val="restart"/>
            <w:tcBorders>
              <w:top w:val="single" w:color="auto" w:sz="4" w:space="0"/>
              <w:left w:val="single" w:color="auto" w:sz="4" w:space="0"/>
              <w:right w:val="single" w:color="auto" w:sz="4" w:space="0"/>
            </w:tcBorders>
            <w:noWrap/>
            <w:vAlign w:val="center"/>
          </w:tcPr>
          <w:p w14:paraId="31ADDEA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53A817DC">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402" w:type="pct"/>
            <w:vMerge w:val="restart"/>
            <w:tcBorders>
              <w:top w:val="single" w:color="auto" w:sz="4" w:space="0"/>
              <w:left w:val="single" w:color="auto" w:sz="4" w:space="0"/>
              <w:right w:val="single" w:color="auto" w:sz="4" w:space="0"/>
            </w:tcBorders>
            <w:noWrap/>
            <w:vAlign w:val="center"/>
          </w:tcPr>
          <w:p w14:paraId="687C847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C1559C6">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40" w:type="pct"/>
            <w:vMerge w:val="restart"/>
            <w:tcBorders>
              <w:top w:val="single" w:color="auto" w:sz="4" w:space="0"/>
              <w:left w:val="single" w:color="auto" w:sz="4" w:space="0"/>
              <w:right w:val="single" w:color="auto" w:sz="4" w:space="0"/>
            </w:tcBorders>
            <w:noWrap/>
            <w:vAlign w:val="center"/>
          </w:tcPr>
          <w:p w14:paraId="37CE52F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3265D92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509" w:type="pct"/>
            <w:vMerge w:val="restart"/>
            <w:tcBorders>
              <w:top w:val="single" w:color="auto" w:sz="4" w:space="0"/>
              <w:left w:val="single" w:color="auto" w:sz="4" w:space="0"/>
              <w:right w:val="single" w:color="auto" w:sz="4" w:space="0"/>
            </w:tcBorders>
            <w:vAlign w:val="center"/>
          </w:tcPr>
          <w:p w14:paraId="78CE25FB">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49" w:type="pct"/>
            <w:vMerge w:val="restart"/>
            <w:tcBorders>
              <w:top w:val="single" w:color="auto" w:sz="4" w:space="0"/>
              <w:left w:val="single" w:color="auto" w:sz="4" w:space="0"/>
              <w:right w:val="single" w:color="auto" w:sz="4" w:space="0"/>
            </w:tcBorders>
            <w:noWrap/>
            <w:vAlign w:val="bottom"/>
          </w:tcPr>
          <w:p w14:paraId="1525BD89">
            <w:pPr>
              <w:jc w:val="both"/>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7485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07" w:type="pct"/>
            <w:tcBorders>
              <w:top w:val="single" w:color="auto" w:sz="4" w:space="0"/>
              <w:left w:val="single" w:color="auto" w:sz="4" w:space="0"/>
              <w:bottom w:val="single" w:color="auto" w:sz="4" w:space="0"/>
              <w:right w:val="single" w:color="auto" w:sz="4" w:space="0"/>
            </w:tcBorders>
            <w:vAlign w:val="center"/>
          </w:tcPr>
          <w:p w14:paraId="6B138D67">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140" w:type="pct"/>
            <w:vMerge w:val="continue"/>
            <w:tcBorders>
              <w:left w:val="single" w:color="auto" w:sz="4" w:space="0"/>
              <w:bottom w:val="single" w:color="auto" w:sz="4" w:space="0"/>
              <w:right w:val="single" w:color="auto" w:sz="4" w:space="0"/>
            </w:tcBorders>
            <w:vAlign w:val="center"/>
          </w:tcPr>
          <w:p w14:paraId="5DAF3EC9">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50" w:type="pct"/>
            <w:vMerge w:val="continue"/>
            <w:tcBorders>
              <w:left w:val="single" w:color="auto" w:sz="4" w:space="0"/>
              <w:bottom w:val="single" w:color="auto" w:sz="4" w:space="0"/>
              <w:right w:val="single" w:color="auto" w:sz="4" w:space="0"/>
            </w:tcBorders>
            <w:noWrap/>
            <w:vAlign w:val="center"/>
          </w:tcPr>
          <w:p w14:paraId="716B7130">
            <w:pPr>
              <w:widowControl/>
              <w:spacing w:line="320" w:lineRule="exact"/>
              <w:jc w:val="center"/>
              <w:rPr>
                <w:rFonts w:ascii="方正仿宋_GBK" w:hAnsi="方正仿宋_GBK" w:eastAsia="方正仿宋_GBK" w:cs="方正仿宋_GBK"/>
                <w:color w:val="auto"/>
                <w:sz w:val="20"/>
                <w:highlight w:val="none"/>
              </w:rPr>
            </w:pPr>
          </w:p>
        </w:tc>
        <w:tc>
          <w:tcPr>
            <w:tcW w:w="402" w:type="pct"/>
            <w:vMerge w:val="continue"/>
            <w:tcBorders>
              <w:left w:val="single" w:color="auto" w:sz="4" w:space="0"/>
              <w:bottom w:val="single" w:color="auto" w:sz="4" w:space="0"/>
              <w:right w:val="single" w:color="auto" w:sz="4" w:space="0"/>
            </w:tcBorders>
            <w:noWrap/>
            <w:vAlign w:val="center"/>
          </w:tcPr>
          <w:p w14:paraId="2588DBF4">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40" w:type="pct"/>
            <w:vMerge w:val="continue"/>
            <w:tcBorders>
              <w:left w:val="single" w:color="auto" w:sz="4" w:space="0"/>
              <w:bottom w:val="single" w:color="auto" w:sz="4" w:space="0"/>
              <w:right w:val="single" w:color="auto" w:sz="4" w:space="0"/>
            </w:tcBorders>
            <w:noWrap/>
            <w:vAlign w:val="center"/>
          </w:tcPr>
          <w:p w14:paraId="1B03FC8C">
            <w:pPr>
              <w:widowControl/>
              <w:spacing w:line="320" w:lineRule="exact"/>
              <w:jc w:val="center"/>
              <w:rPr>
                <w:rFonts w:ascii="方正仿宋_GBK" w:hAnsi="方正仿宋_GBK" w:eastAsia="方正仿宋_GBK" w:cs="方正仿宋_GBK"/>
                <w:color w:val="auto"/>
                <w:sz w:val="20"/>
                <w:highlight w:val="none"/>
              </w:rPr>
            </w:pPr>
          </w:p>
        </w:tc>
        <w:tc>
          <w:tcPr>
            <w:tcW w:w="1509" w:type="pct"/>
            <w:vMerge w:val="continue"/>
            <w:tcBorders>
              <w:left w:val="single" w:color="auto" w:sz="4" w:space="0"/>
              <w:bottom w:val="single" w:color="auto" w:sz="4" w:space="0"/>
              <w:right w:val="single" w:color="auto" w:sz="4" w:space="0"/>
            </w:tcBorders>
            <w:vAlign w:val="center"/>
          </w:tcPr>
          <w:p w14:paraId="52CABE27">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49" w:type="pct"/>
            <w:vMerge w:val="continue"/>
            <w:tcBorders>
              <w:left w:val="single" w:color="auto" w:sz="4" w:space="0"/>
              <w:bottom w:val="single" w:color="auto" w:sz="4" w:space="0"/>
              <w:right w:val="single" w:color="auto" w:sz="4" w:space="0"/>
            </w:tcBorders>
            <w:noWrap/>
            <w:vAlign w:val="bottom"/>
          </w:tcPr>
          <w:p w14:paraId="07D6ACE8">
            <w:pPr>
              <w:jc w:val="center"/>
              <w:rPr>
                <w:rFonts w:ascii="方正仿宋_GBK" w:hAnsi="方正仿宋_GBK" w:eastAsia="方正仿宋_GBK" w:cs="方正仿宋_GBK"/>
                <w:color w:val="auto"/>
                <w:sz w:val="20"/>
                <w:highlight w:val="none"/>
              </w:rPr>
            </w:pPr>
          </w:p>
        </w:tc>
      </w:tr>
      <w:tr w14:paraId="0BE7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9" w:hRule="atLeast"/>
          <w:jc w:val="center"/>
        </w:trPr>
        <w:tc>
          <w:tcPr>
            <w:tcW w:w="1007" w:type="pct"/>
            <w:tcBorders>
              <w:top w:val="single" w:color="auto" w:sz="4" w:space="0"/>
              <w:left w:val="single" w:color="auto" w:sz="4" w:space="0"/>
              <w:bottom w:val="single" w:color="auto" w:sz="4" w:space="0"/>
              <w:right w:val="single" w:color="auto" w:sz="4" w:space="0"/>
            </w:tcBorders>
            <w:vAlign w:val="center"/>
          </w:tcPr>
          <w:p w14:paraId="4DB785F6">
            <w:pPr>
              <w:widowControl/>
              <w:spacing w:line="320" w:lineRule="exact"/>
              <w:jc w:val="left"/>
              <w:textAlignment w:val="center"/>
              <w:rPr>
                <w:rFonts w:hint="eastAsia" w:ascii="方正黑体_GBK" w:hAnsi="方正黑体_GBK" w:eastAsia="方正黑体简体" w:cs="方正黑体_GBK"/>
                <w:color w:val="auto"/>
                <w:sz w:val="24"/>
                <w:szCs w:val="24"/>
                <w:highlight w:val="none"/>
                <w:lang w:eastAsia="zh-CN"/>
              </w:rPr>
            </w:pPr>
            <w:r>
              <w:rPr>
                <w:rFonts w:hint="eastAsia" w:ascii="方正黑体简体" w:hAnsi="方正黑体简体" w:eastAsia="方正黑体简体" w:cs="方正黑体简体"/>
                <w:color w:val="auto"/>
                <w:kern w:val="0"/>
                <w:sz w:val="24"/>
                <w:szCs w:val="24"/>
                <w:highlight w:val="none"/>
                <w:lang w:bidi="ar"/>
              </w:rPr>
              <w:t>二、民主决策制度执行有偏差</w:t>
            </w:r>
            <w:r>
              <w:rPr>
                <w:rFonts w:hint="eastAsia" w:ascii="方正黑体简体" w:hAnsi="方正黑体简体" w:eastAsia="方正黑体简体" w:cs="方正黑体简体"/>
                <w:color w:val="auto"/>
                <w:kern w:val="0"/>
                <w:sz w:val="24"/>
                <w:szCs w:val="24"/>
                <w:highlight w:val="none"/>
                <w:lang w:eastAsia="zh-CN" w:bidi="ar"/>
              </w:rPr>
              <w:t>。</w:t>
            </w:r>
          </w:p>
        </w:tc>
        <w:tc>
          <w:tcPr>
            <w:tcW w:w="1140" w:type="pct"/>
            <w:tcBorders>
              <w:top w:val="single" w:color="auto" w:sz="4" w:space="0"/>
              <w:left w:val="single" w:color="auto" w:sz="4" w:space="0"/>
              <w:bottom w:val="single" w:color="auto" w:sz="4" w:space="0"/>
              <w:right w:val="single" w:color="auto" w:sz="4" w:space="0"/>
            </w:tcBorders>
            <w:vAlign w:val="center"/>
          </w:tcPr>
          <w:p w14:paraId="61AC7F5A">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1.严格落实民主决策制度。校长办公会议、总支委会议讨论“三重一大”事项时，确保每位班子成员充分发表意见，主要负责人作末位表态，根据多数人的意见形成决策。</w:t>
            </w:r>
          </w:p>
          <w:p w14:paraId="3E8BBDB2">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2.记录人及时做好记录。此做法已从</w:t>
            </w:r>
            <w:r>
              <w:rPr>
                <w:rFonts w:hint="eastAsia" w:ascii="汉仪书宋二S" w:hAnsi="汉仪书宋二S" w:eastAsia="汉仪书宋二S" w:cs="汉仪书宋二S"/>
                <w:color w:val="auto"/>
                <w:sz w:val="20"/>
                <w:highlight w:val="none"/>
              </w:rPr>
              <w:t>2024年3月24日开始实施并长期坚持，</w:t>
            </w:r>
            <w:r>
              <w:rPr>
                <w:rFonts w:ascii="汉仪书宋二S" w:hAnsi="汉仪书宋二S" w:eastAsia="汉仪书宋二S" w:cs="汉仪书宋二S"/>
                <w:color w:val="auto"/>
                <w:sz w:val="20"/>
                <w:highlight w:val="none"/>
              </w:rPr>
              <w:t>确保今后会议记录的准确、完整和规范。</w:t>
            </w:r>
          </w:p>
        </w:tc>
        <w:tc>
          <w:tcPr>
            <w:tcW w:w="350" w:type="pct"/>
            <w:tcBorders>
              <w:top w:val="single" w:color="auto" w:sz="4" w:space="0"/>
              <w:left w:val="single" w:color="auto" w:sz="4" w:space="0"/>
              <w:bottom w:val="single" w:color="auto" w:sz="4" w:space="0"/>
              <w:right w:val="single" w:color="auto" w:sz="4" w:space="0"/>
            </w:tcBorders>
            <w:noWrap/>
            <w:vAlign w:val="center"/>
          </w:tcPr>
          <w:p w14:paraId="3416AC81">
            <w:pPr>
              <w:widowControl/>
              <w:spacing w:line="32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402" w:type="pct"/>
            <w:tcBorders>
              <w:top w:val="single" w:color="auto" w:sz="4" w:space="0"/>
              <w:left w:val="single" w:color="auto" w:sz="4" w:space="0"/>
              <w:bottom w:val="single" w:color="auto" w:sz="4" w:space="0"/>
              <w:right w:val="single" w:color="auto" w:sz="4" w:space="0"/>
            </w:tcBorders>
            <w:noWrap/>
            <w:vAlign w:val="center"/>
          </w:tcPr>
          <w:p w14:paraId="70CF4A28">
            <w:pPr>
              <w:widowControl/>
              <w:spacing w:line="320" w:lineRule="exact"/>
              <w:rPr>
                <w:rFonts w:ascii="方正仿宋_GBK" w:hAnsi="方正仿宋_GBK" w:eastAsia="汉仪书宋二S"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2025年3月1日前完成整改并长期坚持</w:t>
            </w:r>
          </w:p>
        </w:tc>
        <w:tc>
          <w:tcPr>
            <w:tcW w:w="3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51C4DD">
            <w:pPr>
              <w:widowControl/>
              <w:spacing w:line="320" w:lineRule="exac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509" w:type="pct"/>
            <w:tcBorders>
              <w:top w:val="single" w:color="auto" w:sz="4" w:space="0"/>
              <w:left w:val="single" w:color="auto" w:sz="4" w:space="0"/>
              <w:bottom w:val="single" w:color="auto" w:sz="4" w:space="0"/>
              <w:right w:val="single" w:color="auto" w:sz="4" w:space="0"/>
            </w:tcBorders>
            <w:shd w:val="clear" w:color="auto" w:fill="auto"/>
            <w:vAlign w:val="center"/>
          </w:tcPr>
          <w:p w14:paraId="6408B1A6">
            <w:pPr>
              <w:widowControl/>
              <w:spacing w:line="320" w:lineRule="exact"/>
              <w:jc w:val="left"/>
              <w:textAlignment w:val="center"/>
              <w:rPr>
                <w:rFonts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rPr>
              <w:t>2024年3月24日开始</w:t>
            </w:r>
            <w:r>
              <w:rPr>
                <w:rFonts w:hint="eastAsia" w:ascii="汉仪书宋二S" w:hAnsi="汉仪书宋二S" w:eastAsia="汉仪书宋二S" w:cs="汉仪书宋二S"/>
                <w:color w:val="auto"/>
                <w:kern w:val="0"/>
                <w:sz w:val="20"/>
                <w:highlight w:val="none"/>
                <w:lang w:bidi="ar"/>
              </w:rPr>
              <w:t>严格落实民主决策制度</w:t>
            </w:r>
            <w:r>
              <w:rPr>
                <w:rFonts w:hint="eastAsia" w:ascii="汉仪书宋二S" w:hAnsi="汉仪书宋二S" w:eastAsia="汉仪书宋二S" w:cs="汉仪书宋二S"/>
                <w:color w:val="auto"/>
                <w:sz w:val="20"/>
                <w:highlight w:val="none"/>
                <w:lang w:eastAsia="zh-CN"/>
              </w:rPr>
              <w:t>，</w:t>
            </w:r>
            <w:r>
              <w:rPr>
                <w:rFonts w:hint="eastAsia" w:ascii="汉仪书宋二S" w:hAnsi="汉仪书宋二S" w:eastAsia="汉仪书宋二S" w:cs="汉仪书宋二S"/>
                <w:color w:val="auto"/>
                <w:sz w:val="20"/>
                <w:highlight w:val="none"/>
                <w:lang w:val="en-US" w:eastAsia="zh-CN"/>
              </w:rPr>
              <w:t>每次会议</w:t>
            </w:r>
            <w:r>
              <w:rPr>
                <w:rFonts w:hint="eastAsia" w:ascii="汉仪书宋二S" w:hAnsi="汉仪书宋二S" w:eastAsia="汉仪书宋二S" w:cs="汉仪书宋二S"/>
                <w:color w:val="auto"/>
                <w:kern w:val="0"/>
                <w:sz w:val="20"/>
                <w:highlight w:val="none"/>
                <w:lang w:bidi="ar"/>
              </w:rPr>
              <w:t>班子成员充分发表意见，主要负责人作末位表态，根据多数人的意见形成决策。</w:t>
            </w:r>
            <w:r>
              <w:rPr>
                <w:rFonts w:hint="eastAsia" w:ascii="汉仪书宋二S" w:hAnsi="汉仪书宋二S" w:eastAsia="汉仪书宋二S" w:cs="汉仪书宋二S"/>
                <w:color w:val="auto"/>
                <w:kern w:val="0"/>
                <w:sz w:val="20"/>
                <w:highlight w:val="none"/>
                <w:lang w:val="en-US" w:eastAsia="zh-CN" w:bidi="ar"/>
              </w:rPr>
              <w:t>此做法今后</w:t>
            </w:r>
            <w:r>
              <w:rPr>
                <w:rFonts w:hint="eastAsia" w:ascii="汉仪书宋二S" w:hAnsi="汉仪书宋二S" w:eastAsia="汉仪书宋二S" w:cs="汉仪书宋二S"/>
                <w:color w:val="auto"/>
                <w:sz w:val="20"/>
                <w:highlight w:val="none"/>
              </w:rPr>
              <w:t>长期坚持，</w:t>
            </w:r>
            <w:r>
              <w:rPr>
                <w:rFonts w:ascii="汉仪书宋二S" w:hAnsi="汉仪书宋二S" w:eastAsia="汉仪书宋二S" w:cs="汉仪书宋二S"/>
                <w:color w:val="auto"/>
                <w:sz w:val="20"/>
                <w:highlight w:val="none"/>
              </w:rPr>
              <w:t>确保会议记录的准确、完整和规范。</w:t>
            </w:r>
          </w:p>
        </w:tc>
        <w:tc>
          <w:tcPr>
            <w:tcW w:w="249" w:type="pct"/>
            <w:tcBorders>
              <w:top w:val="single" w:color="auto" w:sz="4" w:space="0"/>
              <w:left w:val="single" w:color="auto" w:sz="4" w:space="0"/>
              <w:bottom w:val="single" w:color="auto" w:sz="4" w:space="0"/>
              <w:right w:val="single" w:color="auto" w:sz="4" w:space="0"/>
            </w:tcBorders>
            <w:noWrap/>
            <w:vAlign w:val="bottom"/>
          </w:tcPr>
          <w:p w14:paraId="26601F9A">
            <w:pPr>
              <w:jc w:val="center"/>
              <w:rPr>
                <w:rFonts w:ascii="方正仿宋_GBK" w:hAnsi="方正仿宋_GBK" w:eastAsia="方正仿宋_GBK" w:cs="方正仿宋_GBK"/>
                <w:color w:val="auto"/>
                <w:sz w:val="20"/>
                <w:highlight w:val="none"/>
              </w:rPr>
            </w:pPr>
          </w:p>
        </w:tc>
      </w:tr>
    </w:tbl>
    <w:p w14:paraId="02F43C8B">
      <w:pPr>
        <w:rPr>
          <w:color w:val="auto"/>
          <w:highlight w:val="none"/>
        </w:rPr>
      </w:pPr>
    </w:p>
    <w:tbl>
      <w:tblPr>
        <w:tblStyle w:val="4"/>
        <w:tblW w:w="40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2758"/>
        <w:gridCol w:w="879"/>
        <w:gridCol w:w="785"/>
        <w:gridCol w:w="773"/>
        <w:gridCol w:w="3403"/>
        <w:gridCol w:w="484"/>
      </w:tblGrid>
      <w:tr w14:paraId="4872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53" w:type="pct"/>
            <w:tcBorders>
              <w:top w:val="single" w:color="auto" w:sz="4" w:space="0"/>
              <w:left w:val="single" w:color="auto" w:sz="4" w:space="0"/>
              <w:bottom w:val="single" w:color="auto" w:sz="4" w:space="0"/>
              <w:right w:val="single" w:color="auto" w:sz="4" w:space="0"/>
            </w:tcBorders>
            <w:vAlign w:val="center"/>
          </w:tcPr>
          <w:p w14:paraId="33798102">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0CE90764">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198" w:type="pct"/>
            <w:vMerge w:val="restart"/>
            <w:tcBorders>
              <w:top w:val="single" w:color="auto" w:sz="4" w:space="0"/>
              <w:left w:val="single" w:color="auto" w:sz="4" w:space="0"/>
              <w:right w:val="single" w:color="auto" w:sz="4" w:space="0"/>
            </w:tcBorders>
            <w:vAlign w:val="center"/>
          </w:tcPr>
          <w:p w14:paraId="1440DB3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81" w:type="pct"/>
            <w:vMerge w:val="restart"/>
            <w:tcBorders>
              <w:top w:val="single" w:color="auto" w:sz="4" w:space="0"/>
              <w:left w:val="single" w:color="auto" w:sz="4" w:space="0"/>
              <w:right w:val="single" w:color="auto" w:sz="4" w:space="0"/>
            </w:tcBorders>
            <w:noWrap/>
            <w:vAlign w:val="center"/>
          </w:tcPr>
          <w:p w14:paraId="49F33206">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091BE1D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41" w:type="pct"/>
            <w:vMerge w:val="restart"/>
            <w:tcBorders>
              <w:top w:val="single" w:color="auto" w:sz="4" w:space="0"/>
              <w:left w:val="single" w:color="auto" w:sz="4" w:space="0"/>
              <w:right w:val="single" w:color="auto" w:sz="4" w:space="0"/>
            </w:tcBorders>
            <w:noWrap/>
            <w:vAlign w:val="center"/>
          </w:tcPr>
          <w:p w14:paraId="1B0B436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131308E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35" w:type="pct"/>
            <w:vMerge w:val="restart"/>
            <w:tcBorders>
              <w:top w:val="single" w:color="auto" w:sz="4" w:space="0"/>
              <w:left w:val="single" w:color="auto" w:sz="4" w:space="0"/>
              <w:right w:val="single" w:color="auto" w:sz="4" w:space="0"/>
            </w:tcBorders>
            <w:noWrap/>
            <w:vAlign w:val="center"/>
          </w:tcPr>
          <w:p w14:paraId="714762B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2A18FF9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78" w:type="pct"/>
            <w:vMerge w:val="restart"/>
            <w:tcBorders>
              <w:top w:val="single" w:color="auto" w:sz="4" w:space="0"/>
              <w:left w:val="single" w:color="auto" w:sz="4" w:space="0"/>
              <w:right w:val="single" w:color="auto" w:sz="4" w:space="0"/>
            </w:tcBorders>
            <w:vAlign w:val="center"/>
          </w:tcPr>
          <w:p w14:paraId="0B44D11A">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10" w:type="pct"/>
            <w:vMerge w:val="restart"/>
            <w:tcBorders>
              <w:top w:val="single" w:color="auto" w:sz="4" w:space="0"/>
              <w:left w:val="single" w:color="auto" w:sz="4" w:space="0"/>
              <w:right w:val="single" w:color="auto" w:sz="4" w:space="0"/>
            </w:tcBorders>
            <w:noWrap/>
            <w:vAlign w:val="bottom"/>
          </w:tcPr>
          <w:p w14:paraId="1DAAF0F9">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029E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53" w:type="pct"/>
            <w:tcBorders>
              <w:top w:val="single" w:color="auto" w:sz="4" w:space="0"/>
              <w:left w:val="single" w:color="auto" w:sz="4" w:space="0"/>
              <w:bottom w:val="single" w:color="auto" w:sz="4" w:space="0"/>
              <w:right w:val="single" w:color="auto" w:sz="4" w:space="0"/>
            </w:tcBorders>
            <w:vAlign w:val="center"/>
          </w:tcPr>
          <w:p w14:paraId="6CC0F5BF">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198" w:type="pct"/>
            <w:vMerge w:val="continue"/>
            <w:tcBorders>
              <w:left w:val="single" w:color="auto" w:sz="4" w:space="0"/>
              <w:bottom w:val="single" w:color="auto" w:sz="4" w:space="0"/>
              <w:right w:val="single" w:color="auto" w:sz="4" w:space="0"/>
            </w:tcBorders>
            <w:vAlign w:val="center"/>
          </w:tcPr>
          <w:p w14:paraId="3595724A">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81" w:type="pct"/>
            <w:vMerge w:val="continue"/>
            <w:tcBorders>
              <w:left w:val="single" w:color="auto" w:sz="4" w:space="0"/>
              <w:bottom w:val="single" w:color="auto" w:sz="4" w:space="0"/>
              <w:right w:val="single" w:color="auto" w:sz="4" w:space="0"/>
            </w:tcBorders>
            <w:noWrap/>
            <w:vAlign w:val="center"/>
          </w:tcPr>
          <w:p w14:paraId="6B48794B">
            <w:pPr>
              <w:widowControl/>
              <w:spacing w:line="320" w:lineRule="exact"/>
              <w:jc w:val="center"/>
              <w:rPr>
                <w:rFonts w:ascii="方正仿宋_GBK" w:hAnsi="方正仿宋_GBK" w:eastAsia="方正仿宋_GBK" w:cs="方正仿宋_GBK"/>
                <w:color w:val="auto"/>
                <w:sz w:val="20"/>
                <w:highlight w:val="none"/>
              </w:rPr>
            </w:pPr>
          </w:p>
        </w:tc>
        <w:tc>
          <w:tcPr>
            <w:tcW w:w="341" w:type="pct"/>
            <w:vMerge w:val="continue"/>
            <w:tcBorders>
              <w:left w:val="single" w:color="auto" w:sz="4" w:space="0"/>
              <w:bottom w:val="single" w:color="auto" w:sz="4" w:space="0"/>
              <w:right w:val="single" w:color="auto" w:sz="4" w:space="0"/>
            </w:tcBorders>
            <w:noWrap/>
            <w:vAlign w:val="center"/>
          </w:tcPr>
          <w:p w14:paraId="52765FDF">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35" w:type="pct"/>
            <w:vMerge w:val="continue"/>
            <w:tcBorders>
              <w:left w:val="single" w:color="auto" w:sz="4" w:space="0"/>
              <w:bottom w:val="single" w:color="auto" w:sz="4" w:space="0"/>
              <w:right w:val="single" w:color="auto" w:sz="4" w:space="0"/>
            </w:tcBorders>
            <w:noWrap/>
            <w:vAlign w:val="center"/>
          </w:tcPr>
          <w:p w14:paraId="3B508785">
            <w:pPr>
              <w:widowControl/>
              <w:spacing w:line="320" w:lineRule="exact"/>
              <w:jc w:val="center"/>
              <w:rPr>
                <w:rFonts w:ascii="方正仿宋_GBK" w:hAnsi="方正仿宋_GBK" w:eastAsia="方正仿宋_GBK" w:cs="方正仿宋_GBK"/>
                <w:color w:val="auto"/>
                <w:sz w:val="20"/>
                <w:highlight w:val="none"/>
              </w:rPr>
            </w:pPr>
          </w:p>
        </w:tc>
        <w:tc>
          <w:tcPr>
            <w:tcW w:w="1478" w:type="pct"/>
            <w:vMerge w:val="continue"/>
            <w:tcBorders>
              <w:left w:val="single" w:color="auto" w:sz="4" w:space="0"/>
              <w:bottom w:val="single" w:color="auto" w:sz="4" w:space="0"/>
              <w:right w:val="single" w:color="auto" w:sz="4" w:space="0"/>
            </w:tcBorders>
            <w:vAlign w:val="center"/>
          </w:tcPr>
          <w:p w14:paraId="3DFDDD8B">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10" w:type="pct"/>
            <w:vMerge w:val="continue"/>
            <w:tcBorders>
              <w:left w:val="single" w:color="auto" w:sz="4" w:space="0"/>
              <w:bottom w:val="single" w:color="auto" w:sz="4" w:space="0"/>
              <w:right w:val="single" w:color="auto" w:sz="4" w:space="0"/>
            </w:tcBorders>
            <w:noWrap/>
            <w:vAlign w:val="bottom"/>
          </w:tcPr>
          <w:p w14:paraId="05F92F18">
            <w:pPr>
              <w:jc w:val="center"/>
              <w:rPr>
                <w:rFonts w:ascii="方正仿宋_GBK" w:hAnsi="方正仿宋_GBK" w:eastAsia="方正仿宋_GBK" w:cs="方正仿宋_GBK"/>
                <w:color w:val="auto"/>
                <w:sz w:val="20"/>
                <w:highlight w:val="none"/>
              </w:rPr>
            </w:pPr>
          </w:p>
        </w:tc>
      </w:tr>
      <w:tr w14:paraId="7406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6" w:hRule="atLeast"/>
          <w:jc w:val="center"/>
        </w:trPr>
        <w:tc>
          <w:tcPr>
            <w:tcW w:w="1053" w:type="pct"/>
            <w:tcBorders>
              <w:top w:val="single" w:color="auto" w:sz="4" w:space="0"/>
              <w:left w:val="single" w:color="auto" w:sz="4" w:space="0"/>
              <w:bottom w:val="single" w:color="auto" w:sz="4" w:space="0"/>
              <w:right w:val="single" w:color="auto" w:sz="4" w:space="0"/>
            </w:tcBorders>
            <w:vAlign w:val="center"/>
          </w:tcPr>
          <w:p w14:paraId="7B153C2A">
            <w:pPr>
              <w:widowControl/>
              <w:spacing w:line="260" w:lineRule="exact"/>
              <w:jc w:val="left"/>
              <w:textAlignment w:val="center"/>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三、“三会一课”制度落实不到位。</w:t>
            </w:r>
          </w:p>
        </w:tc>
        <w:tc>
          <w:tcPr>
            <w:tcW w:w="1198" w:type="pct"/>
            <w:tcBorders>
              <w:top w:val="single" w:color="auto" w:sz="4" w:space="0"/>
              <w:left w:val="single" w:color="auto" w:sz="4" w:space="0"/>
              <w:bottom w:val="single" w:color="auto" w:sz="4" w:space="0"/>
              <w:right w:val="single" w:color="auto" w:sz="4" w:space="0"/>
            </w:tcBorders>
            <w:vAlign w:val="center"/>
          </w:tcPr>
          <w:p w14:paraId="10912544">
            <w:pPr>
              <w:widowControl/>
              <w:spacing w:line="280" w:lineRule="exact"/>
              <w:textAlignment w:val="center"/>
              <w:rPr>
                <w:rFonts w:ascii="汉仪书宋二S" w:hAnsi="汉仪书宋二S" w:eastAsia="汉仪书宋二S" w:cs="汉仪书宋二S"/>
                <w:color w:val="auto"/>
                <w:kern w:val="0"/>
                <w:sz w:val="18"/>
                <w:szCs w:val="18"/>
                <w:highlight w:val="none"/>
                <w:lang w:bidi="ar"/>
              </w:rPr>
            </w:pPr>
            <w:r>
              <w:rPr>
                <w:rFonts w:ascii="汉仪书宋二S" w:hAnsi="汉仪书宋二S" w:eastAsia="汉仪书宋二S" w:cs="汉仪书宋二S"/>
                <w:color w:val="auto"/>
                <w:kern w:val="0"/>
                <w:sz w:val="18"/>
                <w:szCs w:val="18"/>
                <w:highlight w:val="none"/>
                <w:lang w:bidi="ar"/>
              </w:rPr>
              <w:t>1.加强思想教育：通过组织党员集中学习、专题研讨、个人自学等方式，深入学习习近平新时代中国特色社会主义思想和党的二十大</w:t>
            </w:r>
            <w:r>
              <w:rPr>
                <w:rFonts w:hint="eastAsia" w:ascii="汉仪书宋二S" w:hAnsi="汉仪书宋二S" w:eastAsia="汉仪书宋二S" w:cs="汉仪书宋二S"/>
                <w:color w:val="auto"/>
                <w:kern w:val="0"/>
                <w:sz w:val="18"/>
                <w:szCs w:val="18"/>
                <w:highlight w:val="none"/>
                <w:lang w:val="en-US" w:eastAsia="zh-CN" w:bidi="ar"/>
              </w:rPr>
              <w:t>和二十届二中、三中全会</w:t>
            </w:r>
            <w:r>
              <w:rPr>
                <w:rFonts w:ascii="汉仪书宋二S" w:hAnsi="汉仪书宋二S" w:eastAsia="汉仪书宋二S" w:cs="汉仪书宋二S"/>
                <w:color w:val="auto"/>
                <w:kern w:val="0"/>
                <w:sz w:val="18"/>
                <w:szCs w:val="18"/>
                <w:highlight w:val="none"/>
                <w:lang w:bidi="ar"/>
              </w:rPr>
              <w:t>精神，提高党员对“三会一课”制度重要性的认识。同时，开展党性党风党纪教育，增强党员的党性意识和</w:t>
            </w:r>
            <w:bookmarkStart w:id="0" w:name="_GoBack"/>
            <w:bookmarkEnd w:id="0"/>
            <w:r>
              <w:rPr>
                <w:rFonts w:ascii="汉仪书宋二S" w:hAnsi="汉仪书宋二S" w:eastAsia="汉仪书宋二S" w:cs="汉仪书宋二S"/>
                <w:color w:val="auto"/>
                <w:kern w:val="0"/>
                <w:sz w:val="18"/>
                <w:szCs w:val="18"/>
                <w:highlight w:val="none"/>
                <w:lang w:bidi="ar"/>
              </w:rPr>
              <w:t>纪律观念，激发党员参与党组织活动的积极性和主动性。</w:t>
            </w:r>
          </w:p>
          <w:p w14:paraId="0C4CB5E6">
            <w:pPr>
              <w:widowControl/>
              <w:spacing w:line="280" w:lineRule="exact"/>
              <w:textAlignment w:val="center"/>
              <w:rPr>
                <w:rFonts w:ascii="汉仪书宋二S" w:hAnsi="汉仪书宋二S" w:eastAsia="汉仪书宋二S" w:cs="汉仪书宋二S"/>
                <w:color w:val="auto"/>
                <w:kern w:val="0"/>
                <w:sz w:val="18"/>
                <w:szCs w:val="18"/>
                <w:highlight w:val="none"/>
                <w:lang w:bidi="ar"/>
              </w:rPr>
            </w:pPr>
            <w:r>
              <w:rPr>
                <w:rFonts w:ascii="汉仪书宋二S" w:hAnsi="汉仪书宋二S" w:eastAsia="汉仪书宋二S" w:cs="汉仪书宋二S"/>
                <w:color w:val="auto"/>
                <w:kern w:val="0"/>
                <w:sz w:val="18"/>
                <w:szCs w:val="18"/>
                <w:highlight w:val="none"/>
                <w:lang w:bidi="ar"/>
              </w:rPr>
              <w:t>2.合理安排工作：学校党</w:t>
            </w:r>
            <w:r>
              <w:rPr>
                <w:rFonts w:hint="eastAsia" w:ascii="汉仪书宋二S" w:hAnsi="汉仪书宋二S" w:eastAsia="汉仪书宋二S" w:cs="汉仪书宋二S"/>
                <w:color w:val="auto"/>
                <w:kern w:val="0"/>
                <w:sz w:val="18"/>
                <w:szCs w:val="18"/>
                <w:highlight w:val="none"/>
                <w:lang w:bidi="ar"/>
              </w:rPr>
              <w:t>总支</w:t>
            </w:r>
            <w:r>
              <w:rPr>
                <w:rFonts w:ascii="汉仪书宋二S" w:hAnsi="汉仪书宋二S" w:eastAsia="汉仪书宋二S" w:cs="汉仪书宋二S"/>
                <w:color w:val="auto"/>
                <w:kern w:val="0"/>
                <w:sz w:val="18"/>
                <w:szCs w:val="18"/>
                <w:highlight w:val="none"/>
                <w:lang w:bidi="ar"/>
              </w:rPr>
              <w:t>要加强对</w:t>
            </w:r>
            <w:r>
              <w:rPr>
                <w:rFonts w:hint="eastAsia" w:ascii="汉仪书宋二S" w:hAnsi="汉仪书宋二S" w:eastAsia="汉仪书宋二S" w:cs="汉仪书宋二S"/>
                <w:color w:val="auto"/>
                <w:kern w:val="0"/>
                <w:sz w:val="18"/>
                <w:szCs w:val="18"/>
                <w:highlight w:val="none"/>
                <w:lang w:bidi="ar"/>
              </w:rPr>
              <w:t>下属</w:t>
            </w:r>
            <w:r>
              <w:rPr>
                <w:rFonts w:ascii="汉仪书宋二S" w:hAnsi="汉仪书宋二S" w:eastAsia="汉仪书宋二S" w:cs="汉仪书宋二S"/>
                <w:color w:val="auto"/>
                <w:kern w:val="0"/>
                <w:sz w:val="18"/>
                <w:szCs w:val="18"/>
                <w:highlight w:val="none"/>
                <w:lang w:bidi="ar"/>
              </w:rPr>
              <w:t>支部工作的统筹指导，科学合理地安排党建工作任务和时间，避免与教学等业务工作冲突。</w:t>
            </w:r>
          </w:p>
          <w:p w14:paraId="2CC0F37D">
            <w:pPr>
              <w:widowControl/>
              <w:spacing w:line="280" w:lineRule="exact"/>
              <w:textAlignment w:val="center"/>
              <w:rPr>
                <w:rFonts w:ascii="汉仪书宋二S" w:hAnsi="汉仪书宋二S" w:eastAsia="汉仪书宋二S" w:cs="汉仪书宋二S"/>
                <w:color w:val="auto"/>
                <w:kern w:val="0"/>
                <w:sz w:val="18"/>
                <w:szCs w:val="18"/>
                <w:highlight w:val="none"/>
                <w:lang w:bidi="ar"/>
              </w:rPr>
            </w:pPr>
            <w:r>
              <w:rPr>
                <w:rFonts w:ascii="汉仪书宋二S" w:hAnsi="汉仪书宋二S" w:eastAsia="汉仪书宋二S" w:cs="汉仪书宋二S"/>
                <w:color w:val="auto"/>
                <w:kern w:val="0"/>
                <w:sz w:val="18"/>
                <w:szCs w:val="18"/>
                <w:highlight w:val="none"/>
                <w:lang w:bidi="ar"/>
              </w:rPr>
              <w:t>3.提升组织能力：加强对党支部书记和</w:t>
            </w:r>
            <w:r>
              <w:rPr>
                <w:rFonts w:hint="eastAsia" w:ascii="汉仪书宋二S" w:hAnsi="汉仪书宋二S" w:eastAsia="汉仪书宋二S" w:cs="汉仪书宋二S"/>
                <w:color w:val="auto"/>
                <w:kern w:val="0"/>
                <w:sz w:val="18"/>
                <w:szCs w:val="18"/>
                <w:highlight w:val="none"/>
                <w:lang w:bidi="ar"/>
              </w:rPr>
              <w:t>支委</w:t>
            </w:r>
            <w:r>
              <w:rPr>
                <w:rFonts w:ascii="汉仪书宋二S" w:hAnsi="汉仪书宋二S" w:eastAsia="汉仪书宋二S" w:cs="汉仪书宋二S"/>
                <w:color w:val="auto"/>
                <w:kern w:val="0"/>
                <w:sz w:val="18"/>
                <w:szCs w:val="18"/>
                <w:highlight w:val="none"/>
                <w:lang w:bidi="ar"/>
              </w:rPr>
              <w:t>的培训，提高组织“三会一课”的能力和水平。同时，鼓励党支部创新“三会一课”的内容和形式</w:t>
            </w:r>
            <w:r>
              <w:rPr>
                <w:rFonts w:hint="eastAsia" w:ascii="汉仪书宋二S" w:hAnsi="汉仪书宋二S" w:eastAsia="汉仪书宋二S" w:cs="汉仪书宋二S"/>
                <w:color w:val="auto"/>
                <w:kern w:val="0"/>
                <w:sz w:val="18"/>
                <w:szCs w:val="18"/>
                <w:highlight w:val="none"/>
                <w:lang w:bidi="ar"/>
              </w:rPr>
              <w:t>。</w:t>
            </w:r>
          </w:p>
          <w:p w14:paraId="16A922E6">
            <w:pPr>
              <w:widowControl/>
              <w:spacing w:line="280" w:lineRule="exact"/>
              <w:textAlignment w:val="center"/>
              <w:rPr>
                <w:rFonts w:ascii="汉仪书宋二S" w:hAnsi="汉仪书宋二S" w:eastAsia="汉仪书宋二S" w:cs="汉仪书宋二S"/>
                <w:color w:val="auto"/>
                <w:kern w:val="0"/>
                <w:sz w:val="20"/>
                <w:highlight w:val="none"/>
                <w:lang w:bidi="ar"/>
              </w:rPr>
            </w:pPr>
            <w:r>
              <w:rPr>
                <w:rFonts w:ascii="汉仪书宋二S" w:hAnsi="汉仪书宋二S" w:eastAsia="汉仪书宋二S" w:cs="汉仪书宋二S"/>
                <w:color w:val="auto"/>
                <w:kern w:val="0"/>
                <w:sz w:val="18"/>
                <w:szCs w:val="18"/>
                <w:highlight w:val="none"/>
                <w:lang w:bidi="ar"/>
              </w:rPr>
              <w:t>4.强化监督考核：定期对党支部“三会一课”制度落实情况进行检查和评估。</w:t>
            </w:r>
          </w:p>
        </w:tc>
        <w:tc>
          <w:tcPr>
            <w:tcW w:w="381" w:type="pct"/>
            <w:tcBorders>
              <w:top w:val="single" w:color="auto" w:sz="4" w:space="0"/>
              <w:left w:val="single" w:color="auto" w:sz="4" w:space="0"/>
              <w:bottom w:val="single" w:color="auto" w:sz="4" w:space="0"/>
              <w:right w:val="single" w:color="auto" w:sz="4" w:space="0"/>
            </w:tcBorders>
            <w:noWrap/>
            <w:vAlign w:val="center"/>
          </w:tcPr>
          <w:p w14:paraId="64DBDE5E">
            <w:pPr>
              <w:widowControl/>
              <w:spacing w:line="26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41" w:type="pct"/>
            <w:tcBorders>
              <w:top w:val="single" w:color="auto" w:sz="4" w:space="0"/>
              <w:left w:val="single" w:color="auto" w:sz="4" w:space="0"/>
              <w:bottom w:val="single" w:color="auto" w:sz="4" w:space="0"/>
              <w:right w:val="single" w:color="auto" w:sz="4" w:space="0"/>
            </w:tcBorders>
            <w:noWrap/>
            <w:vAlign w:val="center"/>
          </w:tcPr>
          <w:p w14:paraId="377C66FB">
            <w:pPr>
              <w:widowControl/>
              <w:spacing w:line="26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35" w:type="pct"/>
            <w:tcBorders>
              <w:top w:val="single" w:color="auto" w:sz="4" w:space="0"/>
              <w:left w:val="single" w:color="auto" w:sz="4" w:space="0"/>
              <w:bottom w:val="single" w:color="auto" w:sz="4" w:space="0"/>
              <w:right w:val="single" w:color="auto" w:sz="4" w:space="0"/>
            </w:tcBorders>
            <w:noWrap/>
            <w:vAlign w:val="center"/>
          </w:tcPr>
          <w:p w14:paraId="716E55F9">
            <w:pPr>
              <w:widowControl/>
              <w:spacing w:line="320" w:lineRule="exact"/>
              <w:rPr>
                <w:rFonts w:hint="default" w:ascii="方正仿宋_GBK" w:hAnsi="方正仿宋_GBK" w:eastAsia="方正仿宋_GBK" w:cs="方正仿宋_GBK"/>
                <w:color w:val="auto"/>
                <w:sz w:val="20"/>
                <w:highlight w:val="none"/>
                <w:lang w:val="en-US" w:eastAsia="zh-CN"/>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78" w:type="pct"/>
            <w:tcBorders>
              <w:top w:val="single" w:color="auto" w:sz="4" w:space="0"/>
              <w:left w:val="single" w:color="auto" w:sz="4" w:space="0"/>
              <w:bottom w:val="single" w:color="auto" w:sz="4" w:space="0"/>
              <w:right w:val="single" w:color="auto" w:sz="4" w:space="0"/>
            </w:tcBorders>
            <w:vAlign w:val="center"/>
          </w:tcPr>
          <w:p w14:paraId="75546917">
            <w:pPr>
              <w:widowControl/>
              <w:spacing w:line="320" w:lineRule="exact"/>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1.2025年4月25日，组织召开党员教师党性党风党纪教育会议。下属第一、二、三支部每月召开支委会、主题党日，每季度召开党员大会、党课。</w:t>
            </w:r>
          </w:p>
          <w:p w14:paraId="770C89B7">
            <w:pPr>
              <w:widowControl/>
              <w:spacing w:line="320" w:lineRule="exact"/>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2.2025年5月16日，组织开展基础党务知识培训。</w:t>
            </w:r>
          </w:p>
          <w:p w14:paraId="3464C174">
            <w:pPr>
              <w:widowControl/>
              <w:spacing w:line="320" w:lineRule="exact"/>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3.学校党总支书记、下属各党支部书记按要求上好党课。</w:t>
            </w:r>
          </w:p>
          <w:p w14:paraId="3B49631F">
            <w:pPr>
              <w:widowControl/>
              <w:spacing w:line="320" w:lineRule="exact"/>
              <w:jc w:val="both"/>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4.健全常态化监督考核机制：实行月抽查、季督查、年考评；采取查阅台账、翻看记录方式开展督查；明确频次标准、记录规范、资料归档要求；对应开未开、少开漏开、书记未按规定讲党课、记录造假等情形，严肃约谈提醒、通报批评，与评优评先、年度考核挂钩，倒逼制度落地执行。</w:t>
            </w:r>
          </w:p>
        </w:tc>
        <w:tc>
          <w:tcPr>
            <w:tcW w:w="210" w:type="pct"/>
            <w:tcBorders>
              <w:top w:val="single" w:color="auto" w:sz="4" w:space="0"/>
              <w:left w:val="single" w:color="auto" w:sz="4" w:space="0"/>
              <w:bottom w:val="single" w:color="auto" w:sz="4" w:space="0"/>
              <w:right w:val="single" w:color="auto" w:sz="4" w:space="0"/>
            </w:tcBorders>
            <w:noWrap/>
            <w:vAlign w:val="bottom"/>
          </w:tcPr>
          <w:p w14:paraId="2290AF1F">
            <w:pPr>
              <w:jc w:val="center"/>
              <w:rPr>
                <w:rFonts w:ascii="方正仿宋_GBK" w:hAnsi="方正仿宋_GBK" w:eastAsia="方正仿宋_GBK" w:cs="方正仿宋_GBK"/>
                <w:color w:val="auto"/>
                <w:sz w:val="20"/>
                <w:highlight w:val="none"/>
              </w:rPr>
            </w:pPr>
          </w:p>
        </w:tc>
      </w:tr>
    </w:tbl>
    <w:p w14:paraId="54794830">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729"/>
        <w:gridCol w:w="739"/>
        <w:gridCol w:w="842"/>
        <w:gridCol w:w="3372"/>
        <w:gridCol w:w="457"/>
      </w:tblGrid>
      <w:tr w14:paraId="66FC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02C3AAC">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4FB02FEB">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0724726A">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21" w:type="pct"/>
            <w:vMerge w:val="restart"/>
            <w:tcBorders>
              <w:top w:val="single" w:color="auto" w:sz="4" w:space="0"/>
              <w:left w:val="single" w:color="auto" w:sz="4" w:space="0"/>
              <w:right w:val="single" w:color="auto" w:sz="4" w:space="0"/>
            </w:tcBorders>
            <w:noWrap/>
            <w:vAlign w:val="center"/>
          </w:tcPr>
          <w:p w14:paraId="306EF518">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4F57A6E0">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26" w:type="pct"/>
            <w:vMerge w:val="restart"/>
            <w:tcBorders>
              <w:top w:val="single" w:color="auto" w:sz="4" w:space="0"/>
              <w:left w:val="single" w:color="auto" w:sz="4" w:space="0"/>
              <w:right w:val="single" w:color="auto" w:sz="4" w:space="0"/>
            </w:tcBorders>
            <w:noWrap/>
            <w:vAlign w:val="center"/>
          </w:tcPr>
          <w:p w14:paraId="42CCE705">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24C4126E">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71" w:type="pct"/>
            <w:vMerge w:val="restart"/>
            <w:tcBorders>
              <w:top w:val="single" w:color="auto" w:sz="4" w:space="0"/>
              <w:left w:val="single" w:color="auto" w:sz="4" w:space="0"/>
              <w:right w:val="single" w:color="auto" w:sz="4" w:space="0"/>
            </w:tcBorders>
            <w:noWrap/>
            <w:vAlign w:val="center"/>
          </w:tcPr>
          <w:p w14:paraId="7C586F88">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69467D4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5FBA8712">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2580A923">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232C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4D42129">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2F8ED034">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21" w:type="pct"/>
            <w:vMerge w:val="continue"/>
            <w:tcBorders>
              <w:left w:val="single" w:color="auto" w:sz="4" w:space="0"/>
              <w:bottom w:val="single" w:color="auto" w:sz="4" w:space="0"/>
              <w:right w:val="single" w:color="auto" w:sz="4" w:space="0"/>
            </w:tcBorders>
            <w:noWrap/>
            <w:vAlign w:val="center"/>
          </w:tcPr>
          <w:p w14:paraId="6D605551">
            <w:pPr>
              <w:widowControl/>
              <w:spacing w:line="320" w:lineRule="exact"/>
              <w:jc w:val="center"/>
              <w:rPr>
                <w:rFonts w:ascii="方正仿宋_GBK" w:hAnsi="方正仿宋_GBK" w:eastAsia="方正仿宋_GBK" w:cs="方正仿宋_GBK"/>
                <w:color w:val="auto"/>
                <w:sz w:val="20"/>
                <w:highlight w:val="none"/>
              </w:rPr>
            </w:pPr>
          </w:p>
        </w:tc>
        <w:tc>
          <w:tcPr>
            <w:tcW w:w="326" w:type="pct"/>
            <w:vMerge w:val="continue"/>
            <w:tcBorders>
              <w:left w:val="single" w:color="auto" w:sz="4" w:space="0"/>
              <w:bottom w:val="single" w:color="auto" w:sz="4" w:space="0"/>
              <w:right w:val="single" w:color="auto" w:sz="4" w:space="0"/>
            </w:tcBorders>
            <w:noWrap/>
            <w:vAlign w:val="center"/>
          </w:tcPr>
          <w:p w14:paraId="5E903AF9">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71" w:type="pct"/>
            <w:vMerge w:val="continue"/>
            <w:tcBorders>
              <w:left w:val="single" w:color="auto" w:sz="4" w:space="0"/>
              <w:bottom w:val="single" w:color="auto" w:sz="4" w:space="0"/>
              <w:right w:val="single" w:color="auto" w:sz="4" w:space="0"/>
            </w:tcBorders>
            <w:noWrap/>
            <w:vAlign w:val="center"/>
          </w:tcPr>
          <w:p w14:paraId="66D2DCE5">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07CE765B">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09E65AD4">
            <w:pPr>
              <w:jc w:val="center"/>
              <w:rPr>
                <w:rFonts w:ascii="方正仿宋_GBK" w:hAnsi="方正仿宋_GBK" w:eastAsia="方正仿宋_GBK" w:cs="方正仿宋_GBK"/>
                <w:color w:val="auto"/>
                <w:sz w:val="20"/>
                <w:highlight w:val="none"/>
              </w:rPr>
            </w:pPr>
          </w:p>
        </w:tc>
      </w:tr>
      <w:tr w14:paraId="79F5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2"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650D05F">
            <w:pPr>
              <w:widowControl/>
              <w:spacing w:line="280" w:lineRule="exact"/>
              <w:jc w:val="left"/>
              <w:textAlignment w:val="center"/>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四、会议记录照抄照搬。</w:t>
            </w:r>
          </w:p>
        </w:tc>
        <w:tc>
          <w:tcPr>
            <w:tcW w:w="1218" w:type="pct"/>
            <w:tcBorders>
              <w:top w:val="single" w:color="auto" w:sz="4" w:space="0"/>
              <w:left w:val="single" w:color="auto" w:sz="4" w:space="0"/>
              <w:bottom w:val="single" w:color="auto" w:sz="4" w:space="0"/>
              <w:right w:val="single" w:color="auto" w:sz="4" w:space="0"/>
            </w:tcBorders>
            <w:vAlign w:val="center"/>
          </w:tcPr>
          <w:p w14:paraId="2F90B1D3">
            <w:pPr>
              <w:widowControl/>
              <w:spacing w:line="260" w:lineRule="exact"/>
              <w:textAlignment w:val="center"/>
              <w:rPr>
                <w:rFonts w:ascii="汉仪书宋二S" w:hAnsi="汉仪书宋二S" w:eastAsia="汉仪书宋二S" w:cs="汉仪书宋二S"/>
                <w:color w:val="auto"/>
                <w:kern w:val="0"/>
                <w:sz w:val="18"/>
                <w:szCs w:val="18"/>
                <w:highlight w:val="none"/>
                <w:lang w:bidi="ar"/>
              </w:rPr>
            </w:pPr>
            <w:r>
              <w:rPr>
                <w:rFonts w:ascii="汉仪书宋二S" w:hAnsi="汉仪书宋二S" w:eastAsia="汉仪书宋二S" w:cs="汉仪书宋二S"/>
                <w:color w:val="auto"/>
                <w:kern w:val="0"/>
                <w:sz w:val="18"/>
                <w:szCs w:val="18"/>
                <w:highlight w:val="none"/>
                <w:lang w:bidi="ar"/>
              </w:rPr>
              <w:t>1.加强思想教育：组织党支部工作人员参加专题培训和学习，提高他们对会议记录重要性的认识</w:t>
            </w:r>
            <w:r>
              <w:rPr>
                <w:rFonts w:hint="eastAsia" w:ascii="汉仪书宋二S" w:hAnsi="汉仪书宋二S" w:eastAsia="汉仪书宋二S" w:cs="汉仪书宋二S"/>
                <w:color w:val="auto"/>
                <w:kern w:val="0"/>
                <w:sz w:val="18"/>
                <w:szCs w:val="18"/>
                <w:highlight w:val="none"/>
                <w:lang w:bidi="ar"/>
              </w:rPr>
              <w:t>。</w:t>
            </w:r>
          </w:p>
          <w:p w14:paraId="52C92C30">
            <w:pPr>
              <w:widowControl/>
              <w:spacing w:line="260" w:lineRule="exact"/>
              <w:textAlignment w:val="center"/>
              <w:rPr>
                <w:rFonts w:ascii="汉仪书宋二S" w:hAnsi="汉仪书宋二S" w:eastAsia="汉仪书宋二S" w:cs="汉仪书宋二S"/>
                <w:color w:val="auto"/>
                <w:kern w:val="0"/>
                <w:sz w:val="18"/>
                <w:szCs w:val="18"/>
                <w:highlight w:val="none"/>
                <w:lang w:bidi="ar"/>
              </w:rPr>
            </w:pPr>
            <w:r>
              <w:rPr>
                <w:rFonts w:ascii="汉仪书宋二S" w:hAnsi="汉仪书宋二S" w:eastAsia="汉仪书宋二S" w:cs="汉仪书宋二S"/>
                <w:color w:val="auto"/>
                <w:kern w:val="0"/>
                <w:sz w:val="18"/>
                <w:szCs w:val="18"/>
                <w:highlight w:val="none"/>
                <w:lang w:bidi="ar"/>
              </w:rPr>
              <w:t>2.强化责任意识：明确党支部书记为会议记录工作的第一责任人，</w:t>
            </w:r>
            <w:r>
              <w:rPr>
                <w:rFonts w:hint="eastAsia" w:ascii="汉仪书宋二S" w:hAnsi="汉仪书宋二S" w:eastAsia="汉仪书宋二S" w:cs="汉仪书宋二S"/>
                <w:color w:val="auto"/>
                <w:kern w:val="0"/>
                <w:sz w:val="18"/>
                <w:szCs w:val="18"/>
                <w:highlight w:val="none"/>
                <w:lang w:bidi="ar"/>
              </w:rPr>
              <w:t>组织委员</w:t>
            </w:r>
            <w:r>
              <w:rPr>
                <w:rFonts w:ascii="汉仪书宋二S" w:hAnsi="汉仪书宋二S" w:eastAsia="汉仪书宋二S" w:cs="汉仪书宋二S"/>
                <w:color w:val="auto"/>
                <w:kern w:val="0"/>
                <w:sz w:val="18"/>
                <w:szCs w:val="18"/>
                <w:highlight w:val="none"/>
                <w:lang w:bidi="ar"/>
              </w:rPr>
              <w:t>为直接责任人，建立健全责任追究制度。对记录不认真、内容虚假的情况，要严肃追究相关人员的责任，促使工作人员认真对待会议记录工作。</w:t>
            </w:r>
          </w:p>
          <w:p w14:paraId="7A3C4BC3">
            <w:pPr>
              <w:widowControl/>
              <w:spacing w:line="260" w:lineRule="exact"/>
              <w:textAlignment w:val="center"/>
              <w:rPr>
                <w:rFonts w:ascii="汉仪书宋二S" w:hAnsi="汉仪书宋二S" w:eastAsia="汉仪书宋二S" w:cs="汉仪书宋二S"/>
                <w:color w:val="auto"/>
                <w:kern w:val="0"/>
                <w:sz w:val="18"/>
                <w:szCs w:val="18"/>
                <w:highlight w:val="none"/>
                <w:lang w:bidi="ar"/>
              </w:rPr>
            </w:pPr>
            <w:r>
              <w:rPr>
                <w:rFonts w:hint="eastAsia" w:ascii="汉仪书宋二S" w:hAnsi="汉仪书宋二S" w:eastAsia="汉仪书宋二S" w:cs="汉仪书宋二S"/>
                <w:color w:val="auto"/>
                <w:kern w:val="0"/>
                <w:sz w:val="18"/>
                <w:szCs w:val="18"/>
                <w:highlight w:val="none"/>
                <w:lang w:bidi="ar"/>
              </w:rPr>
              <w:t>3</w:t>
            </w:r>
            <w:r>
              <w:rPr>
                <w:rFonts w:ascii="汉仪书宋二S" w:hAnsi="汉仪书宋二S" w:eastAsia="汉仪书宋二S" w:cs="汉仪书宋二S"/>
                <w:color w:val="auto"/>
                <w:kern w:val="0"/>
                <w:sz w:val="18"/>
                <w:szCs w:val="18"/>
                <w:highlight w:val="none"/>
                <w:lang w:bidi="ar"/>
              </w:rPr>
              <w:t>.完善监督机制：学校党</w:t>
            </w:r>
            <w:r>
              <w:rPr>
                <w:rFonts w:hint="eastAsia" w:ascii="汉仪书宋二S" w:hAnsi="汉仪书宋二S" w:eastAsia="汉仪书宋二S" w:cs="汉仪书宋二S"/>
                <w:color w:val="auto"/>
                <w:kern w:val="0"/>
                <w:sz w:val="18"/>
                <w:szCs w:val="18"/>
                <w:highlight w:val="none"/>
                <w:lang w:bidi="ar"/>
              </w:rPr>
              <w:t>总支</w:t>
            </w:r>
            <w:r>
              <w:rPr>
                <w:rFonts w:ascii="汉仪书宋二S" w:hAnsi="汉仪书宋二S" w:eastAsia="汉仪书宋二S" w:cs="汉仪书宋二S"/>
                <w:color w:val="auto"/>
                <w:kern w:val="0"/>
                <w:sz w:val="18"/>
                <w:szCs w:val="18"/>
                <w:highlight w:val="none"/>
                <w:lang w:bidi="ar"/>
              </w:rPr>
              <w:t>要加强对党支部会议记录工作的监督检查，建立定期检查和不定期抽查相结合的制度。对检查中发现的问题，要及时反馈并督促整改，对优秀的会议记录进行表彰和推广，形成良好的工作氛围。</w:t>
            </w:r>
          </w:p>
          <w:p w14:paraId="16452007">
            <w:pPr>
              <w:widowControl/>
              <w:spacing w:line="260" w:lineRule="exact"/>
              <w:textAlignment w:val="center"/>
              <w:rPr>
                <w:rFonts w:ascii="汉仪书宋二S" w:hAnsi="汉仪书宋二S" w:eastAsia="汉仪书宋二S" w:cs="汉仪书宋二S"/>
                <w:color w:val="auto"/>
                <w:kern w:val="0"/>
                <w:sz w:val="18"/>
                <w:szCs w:val="18"/>
                <w:highlight w:val="none"/>
                <w:lang w:bidi="ar"/>
              </w:rPr>
            </w:pPr>
            <w:r>
              <w:rPr>
                <w:rFonts w:hint="eastAsia" w:ascii="汉仪书宋二S" w:hAnsi="汉仪书宋二S" w:eastAsia="汉仪书宋二S" w:cs="汉仪书宋二S"/>
                <w:color w:val="auto"/>
                <w:kern w:val="0"/>
                <w:sz w:val="18"/>
                <w:szCs w:val="18"/>
                <w:highlight w:val="none"/>
                <w:lang w:bidi="ar"/>
              </w:rPr>
              <w:t>4.</w:t>
            </w:r>
            <w:r>
              <w:rPr>
                <w:rFonts w:ascii="汉仪书宋二S" w:hAnsi="汉仪书宋二S" w:eastAsia="汉仪书宋二S" w:cs="汉仪书宋二S"/>
                <w:color w:val="auto"/>
                <w:kern w:val="0"/>
                <w:sz w:val="18"/>
                <w:szCs w:val="18"/>
                <w:highlight w:val="none"/>
                <w:lang w:bidi="ar"/>
              </w:rPr>
              <w:t>建立审核机制：每次会议记录完成后，由党支部书记对记录内容进行审核，确保记录的真实性、准确性和完整性。审核通过后，方可存档保存。</w:t>
            </w:r>
          </w:p>
          <w:p w14:paraId="06EB5E5A">
            <w:pPr>
              <w:widowControl/>
              <w:spacing w:line="260" w:lineRule="exact"/>
              <w:textAlignment w:val="center"/>
              <w:rPr>
                <w:rFonts w:ascii="汉仪书宋二S" w:hAnsi="汉仪书宋二S" w:eastAsia="汉仪书宋二S" w:cs="汉仪书宋二S"/>
                <w:color w:val="auto"/>
                <w:kern w:val="0"/>
                <w:sz w:val="20"/>
                <w:highlight w:val="none"/>
                <w:lang w:bidi="ar"/>
              </w:rPr>
            </w:pPr>
          </w:p>
        </w:tc>
        <w:tc>
          <w:tcPr>
            <w:tcW w:w="321" w:type="pct"/>
            <w:tcBorders>
              <w:top w:val="single" w:color="auto" w:sz="4" w:space="0"/>
              <w:left w:val="single" w:color="auto" w:sz="4" w:space="0"/>
              <w:bottom w:val="single" w:color="auto" w:sz="4" w:space="0"/>
              <w:right w:val="single" w:color="auto" w:sz="4" w:space="0"/>
            </w:tcBorders>
            <w:noWrap/>
            <w:vAlign w:val="center"/>
          </w:tcPr>
          <w:p w14:paraId="4CEFBA6D">
            <w:pPr>
              <w:widowControl/>
              <w:spacing w:line="28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26" w:type="pct"/>
            <w:tcBorders>
              <w:top w:val="single" w:color="auto" w:sz="4" w:space="0"/>
              <w:left w:val="single" w:color="auto" w:sz="4" w:space="0"/>
              <w:bottom w:val="single" w:color="auto" w:sz="4" w:space="0"/>
              <w:right w:val="single" w:color="auto" w:sz="4" w:space="0"/>
            </w:tcBorders>
            <w:noWrap/>
            <w:vAlign w:val="center"/>
          </w:tcPr>
          <w:p w14:paraId="4DE1185F">
            <w:pPr>
              <w:widowControl/>
              <w:spacing w:line="28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7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A3FF498">
            <w:pPr>
              <w:widowControl/>
              <w:spacing w:line="320" w:lineRule="exact"/>
              <w:rPr>
                <w:rFonts w:hint="default"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551086FF">
            <w:pPr>
              <w:widowControl/>
              <w:spacing w:line="320" w:lineRule="exact"/>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1.2025年5月16日，组织开展基础党务知识培训。</w:t>
            </w:r>
          </w:p>
          <w:p w14:paraId="56A4C8B8">
            <w:pPr>
              <w:widowControl/>
              <w:spacing w:line="320" w:lineRule="exact"/>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2.恩平市华侨中学下属各党支部严格按规定召开支委会、党员大会，规范做好会议记录。同时建立健全会议记录责任管理制度，明确支部书记为第一责任人、组织委员为直接责任人。</w:t>
            </w:r>
          </w:p>
          <w:p w14:paraId="0ACD53B6">
            <w:pPr>
              <w:widowControl/>
              <w:numPr>
                <w:ilvl w:val="0"/>
                <w:numId w:val="0"/>
              </w:numPr>
              <w:spacing w:line="320" w:lineRule="exact"/>
              <w:jc w:val="both"/>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健全常态化监督考核机制：实行月抽查、季督查、年考评；采取查阅台账、翻看记录方式开展督查；明确频次标准、记录规范、资料归档要求；对应开未开、少开漏开、书记未按规定讲党课、记录造假等情形，严肃约谈提醒、通报批评，与评优评先、年度考核挂钩，倒逼制度落地执行。</w:t>
            </w:r>
          </w:p>
        </w:tc>
        <w:tc>
          <w:tcPr>
            <w:tcW w:w="201" w:type="pct"/>
            <w:tcBorders>
              <w:top w:val="single" w:color="auto" w:sz="4" w:space="0"/>
              <w:left w:val="single" w:color="auto" w:sz="4" w:space="0"/>
              <w:bottom w:val="single" w:color="auto" w:sz="4" w:space="0"/>
              <w:right w:val="single" w:color="auto" w:sz="4" w:space="0"/>
            </w:tcBorders>
            <w:noWrap/>
            <w:vAlign w:val="bottom"/>
          </w:tcPr>
          <w:p w14:paraId="30E28E3D">
            <w:pPr>
              <w:jc w:val="center"/>
              <w:rPr>
                <w:rFonts w:ascii="方正仿宋_GBK" w:hAnsi="方正仿宋_GBK" w:eastAsia="方正仿宋_GBK" w:cs="方正仿宋_GBK"/>
                <w:color w:val="auto"/>
                <w:sz w:val="20"/>
                <w:highlight w:val="none"/>
              </w:rPr>
            </w:pPr>
          </w:p>
        </w:tc>
      </w:tr>
    </w:tbl>
    <w:p w14:paraId="7AE18C9D">
      <w:pPr>
        <w:rPr>
          <w:color w:val="auto"/>
          <w:highlight w:val="none"/>
        </w:rPr>
      </w:pPr>
    </w:p>
    <w:p w14:paraId="096C7C54">
      <w:pPr>
        <w:rPr>
          <w:color w:val="auto"/>
          <w:highlight w:val="none"/>
        </w:rPr>
      </w:pPr>
    </w:p>
    <w:p w14:paraId="2D6A2C3C">
      <w:pPr>
        <w:rPr>
          <w:color w:val="auto"/>
          <w:highlight w:val="none"/>
        </w:rPr>
      </w:pPr>
    </w:p>
    <w:tbl>
      <w:tblPr>
        <w:tblStyle w:val="4"/>
        <w:tblW w:w="4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56"/>
        <w:gridCol w:w="819"/>
        <w:gridCol w:w="796"/>
        <w:gridCol w:w="3323"/>
        <w:gridCol w:w="543"/>
      </w:tblGrid>
      <w:tr w14:paraId="1997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52" w:type="pct"/>
            <w:tcBorders>
              <w:top w:val="single" w:color="auto" w:sz="4" w:space="0"/>
              <w:left w:val="single" w:color="auto" w:sz="4" w:space="0"/>
              <w:bottom w:val="single" w:color="auto" w:sz="4" w:space="0"/>
              <w:right w:val="single" w:color="auto" w:sz="4" w:space="0"/>
            </w:tcBorders>
            <w:vAlign w:val="center"/>
          </w:tcPr>
          <w:p w14:paraId="55D6E4C7">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1514E41E">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197" w:type="pct"/>
            <w:vMerge w:val="restart"/>
            <w:tcBorders>
              <w:top w:val="single" w:color="auto" w:sz="4" w:space="0"/>
              <w:left w:val="single" w:color="auto" w:sz="4" w:space="0"/>
              <w:right w:val="single" w:color="auto" w:sz="4" w:space="0"/>
            </w:tcBorders>
            <w:vAlign w:val="center"/>
          </w:tcPr>
          <w:p w14:paraId="5DDA3E58">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71" w:type="pct"/>
            <w:vMerge w:val="restart"/>
            <w:tcBorders>
              <w:top w:val="single" w:color="auto" w:sz="4" w:space="0"/>
              <w:left w:val="single" w:color="auto" w:sz="4" w:space="0"/>
              <w:right w:val="single" w:color="auto" w:sz="4" w:space="0"/>
            </w:tcBorders>
            <w:noWrap/>
            <w:vAlign w:val="center"/>
          </w:tcPr>
          <w:p w14:paraId="253E819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355D096F">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55" w:type="pct"/>
            <w:vMerge w:val="restart"/>
            <w:tcBorders>
              <w:top w:val="single" w:color="auto" w:sz="4" w:space="0"/>
              <w:left w:val="single" w:color="auto" w:sz="4" w:space="0"/>
              <w:right w:val="single" w:color="auto" w:sz="4" w:space="0"/>
            </w:tcBorders>
            <w:noWrap/>
            <w:vAlign w:val="center"/>
          </w:tcPr>
          <w:p w14:paraId="7BFB167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1ADE26F">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45" w:type="pct"/>
            <w:vMerge w:val="restart"/>
            <w:tcBorders>
              <w:top w:val="single" w:color="auto" w:sz="4" w:space="0"/>
              <w:left w:val="single" w:color="auto" w:sz="4" w:space="0"/>
              <w:right w:val="single" w:color="auto" w:sz="4" w:space="0"/>
            </w:tcBorders>
            <w:noWrap/>
            <w:vAlign w:val="center"/>
          </w:tcPr>
          <w:p w14:paraId="47962F9F">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2C31D6F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42" w:type="pct"/>
            <w:vMerge w:val="restart"/>
            <w:tcBorders>
              <w:top w:val="single" w:color="auto" w:sz="4" w:space="0"/>
              <w:left w:val="single" w:color="auto" w:sz="4" w:space="0"/>
              <w:right w:val="single" w:color="auto" w:sz="4" w:space="0"/>
            </w:tcBorders>
            <w:vAlign w:val="center"/>
          </w:tcPr>
          <w:p w14:paraId="5A67157D">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35" w:type="pct"/>
            <w:vMerge w:val="restart"/>
            <w:tcBorders>
              <w:top w:val="single" w:color="auto" w:sz="4" w:space="0"/>
              <w:left w:val="single" w:color="auto" w:sz="4" w:space="0"/>
              <w:right w:val="single" w:color="auto" w:sz="4" w:space="0"/>
            </w:tcBorders>
            <w:noWrap/>
            <w:vAlign w:val="bottom"/>
          </w:tcPr>
          <w:p w14:paraId="461E1102">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5EC3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52" w:type="pct"/>
            <w:tcBorders>
              <w:top w:val="single" w:color="auto" w:sz="4" w:space="0"/>
              <w:left w:val="single" w:color="auto" w:sz="4" w:space="0"/>
              <w:bottom w:val="single" w:color="auto" w:sz="4" w:space="0"/>
              <w:right w:val="single" w:color="auto" w:sz="4" w:space="0"/>
            </w:tcBorders>
            <w:vAlign w:val="center"/>
          </w:tcPr>
          <w:p w14:paraId="3AAC3D4F">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197" w:type="pct"/>
            <w:vMerge w:val="continue"/>
            <w:tcBorders>
              <w:left w:val="single" w:color="auto" w:sz="4" w:space="0"/>
              <w:bottom w:val="single" w:color="auto" w:sz="4" w:space="0"/>
              <w:right w:val="single" w:color="auto" w:sz="4" w:space="0"/>
            </w:tcBorders>
            <w:vAlign w:val="center"/>
          </w:tcPr>
          <w:p w14:paraId="54B12DD6">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71" w:type="pct"/>
            <w:vMerge w:val="continue"/>
            <w:tcBorders>
              <w:left w:val="single" w:color="auto" w:sz="4" w:space="0"/>
              <w:bottom w:val="single" w:color="auto" w:sz="4" w:space="0"/>
              <w:right w:val="single" w:color="auto" w:sz="4" w:space="0"/>
            </w:tcBorders>
            <w:noWrap/>
            <w:vAlign w:val="center"/>
          </w:tcPr>
          <w:p w14:paraId="4DA0E803">
            <w:pPr>
              <w:widowControl/>
              <w:spacing w:line="320" w:lineRule="exact"/>
              <w:jc w:val="center"/>
              <w:rPr>
                <w:rFonts w:ascii="方正仿宋_GBK" w:hAnsi="方正仿宋_GBK" w:eastAsia="方正仿宋_GBK" w:cs="方正仿宋_GBK"/>
                <w:color w:val="auto"/>
                <w:sz w:val="20"/>
                <w:highlight w:val="none"/>
              </w:rPr>
            </w:pPr>
          </w:p>
        </w:tc>
        <w:tc>
          <w:tcPr>
            <w:tcW w:w="355" w:type="pct"/>
            <w:vMerge w:val="continue"/>
            <w:tcBorders>
              <w:left w:val="single" w:color="auto" w:sz="4" w:space="0"/>
              <w:bottom w:val="single" w:color="auto" w:sz="4" w:space="0"/>
              <w:right w:val="single" w:color="auto" w:sz="4" w:space="0"/>
            </w:tcBorders>
            <w:noWrap/>
            <w:vAlign w:val="center"/>
          </w:tcPr>
          <w:p w14:paraId="1CB31639">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45" w:type="pct"/>
            <w:vMerge w:val="continue"/>
            <w:tcBorders>
              <w:left w:val="single" w:color="auto" w:sz="4" w:space="0"/>
              <w:bottom w:val="single" w:color="auto" w:sz="4" w:space="0"/>
              <w:right w:val="single" w:color="auto" w:sz="4" w:space="0"/>
            </w:tcBorders>
            <w:noWrap/>
            <w:vAlign w:val="center"/>
          </w:tcPr>
          <w:p w14:paraId="07EA1BEA">
            <w:pPr>
              <w:widowControl/>
              <w:spacing w:line="320" w:lineRule="exact"/>
              <w:jc w:val="center"/>
              <w:rPr>
                <w:rFonts w:ascii="方正仿宋_GBK" w:hAnsi="方正仿宋_GBK" w:eastAsia="方正仿宋_GBK" w:cs="方正仿宋_GBK"/>
                <w:color w:val="auto"/>
                <w:sz w:val="20"/>
                <w:highlight w:val="none"/>
              </w:rPr>
            </w:pPr>
          </w:p>
        </w:tc>
        <w:tc>
          <w:tcPr>
            <w:tcW w:w="1442" w:type="pct"/>
            <w:vMerge w:val="continue"/>
            <w:tcBorders>
              <w:left w:val="single" w:color="auto" w:sz="4" w:space="0"/>
              <w:bottom w:val="single" w:color="auto" w:sz="4" w:space="0"/>
              <w:right w:val="single" w:color="auto" w:sz="4" w:space="0"/>
            </w:tcBorders>
            <w:vAlign w:val="center"/>
          </w:tcPr>
          <w:p w14:paraId="0B523EB8">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35" w:type="pct"/>
            <w:vMerge w:val="continue"/>
            <w:tcBorders>
              <w:left w:val="single" w:color="auto" w:sz="4" w:space="0"/>
              <w:bottom w:val="single" w:color="auto" w:sz="4" w:space="0"/>
              <w:right w:val="single" w:color="auto" w:sz="4" w:space="0"/>
            </w:tcBorders>
            <w:noWrap/>
            <w:vAlign w:val="bottom"/>
          </w:tcPr>
          <w:p w14:paraId="07D4616F">
            <w:pPr>
              <w:jc w:val="center"/>
              <w:rPr>
                <w:rFonts w:ascii="方正仿宋_GBK" w:hAnsi="方正仿宋_GBK" w:eastAsia="方正仿宋_GBK" w:cs="方正仿宋_GBK"/>
                <w:color w:val="auto"/>
                <w:sz w:val="20"/>
                <w:highlight w:val="none"/>
              </w:rPr>
            </w:pPr>
          </w:p>
        </w:tc>
      </w:tr>
      <w:tr w14:paraId="475E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52" w:type="pct"/>
            <w:tcBorders>
              <w:top w:val="single" w:color="auto" w:sz="4" w:space="0"/>
              <w:left w:val="single" w:color="auto" w:sz="4" w:space="0"/>
              <w:bottom w:val="single" w:color="auto" w:sz="4" w:space="0"/>
              <w:right w:val="single" w:color="auto" w:sz="4" w:space="0"/>
            </w:tcBorders>
            <w:vAlign w:val="center"/>
          </w:tcPr>
          <w:p w14:paraId="6C797036">
            <w:pPr>
              <w:widowControl/>
              <w:spacing w:line="32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五、会议记录造假。</w:t>
            </w:r>
          </w:p>
        </w:tc>
        <w:tc>
          <w:tcPr>
            <w:tcW w:w="1197" w:type="pct"/>
            <w:tcBorders>
              <w:top w:val="single" w:color="auto" w:sz="4" w:space="0"/>
              <w:left w:val="single" w:color="auto" w:sz="4" w:space="0"/>
              <w:bottom w:val="single" w:color="auto" w:sz="4" w:space="0"/>
              <w:right w:val="single" w:color="auto" w:sz="4" w:space="0"/>
            </w:tcBorders>
            <w:vAlign w:val="center"/>
          </w:tcPr>
          <w:p w14:paraId="667A238E">
            <w:pPr>
              <w:widowControl/>
              <w:tabs>
                <w:tab w:val="left" w:pos="732"/>
              </w:tabs>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w:t>
            </w:r>
            <w:r>
              <w:rPr>
                <w:rFonts w:hint="eastAsia" w:ascii="汉仪书宋二S" w:hAnsi="汉仪书宋二S" w:eastAsia="汉仪书宋二S" w:cs="汉仪书宋二S"/>
                <w:color w:val="auto"/>
                <w:kern w:val="0"/>
                <w:sz w:val="20"/>
                <w:highlight w:val="none"/>
                <w:lang w:val="en-US" w:eastAsia="zh-CN" w:bidi="ar"/>
              </w:rPr>
              <w:t>组织开展党务基础知识培训，</w:t>
            </w:r>
            <w:r>
              <w:rPr>
                <w:rFonts w:hint="eastAsia" w:ascii="汉仪书宋二S" w:hAnsi="汉仪书宋二S" w:eastAsia="汉仪书宋二S" w:cs="汉仪书宋二S"/>
                <w:color w:val="auto"/>
                <w:kern w:val="0"/>
                <w:sz w:val="20"/>
                <w:highlight w:val="none"/>
                <w:lang w:bidi="ar"/>
              </w:rPr>
              <w:t>组织党员深入学习党的理论和习近平总书记关于加强党的建设等重要论述，提高党员的政治觉悟和政治素养，让党员深刻认识到如实记录会议、认真开展学习的重要性，增强政治责任感。</w:t>
            </w:r>
          </w:p>
          <w:p w14:paraId="3060F44D">
            <w:pPr>
              <w:widowControl/>
              <w:tabs>
                <w:tab w:val="left" w:pos="732"/>
              </w:tabs>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2.党支部制定科学合理的党课学习计划，明确学习内容、时间和方式等，确保学习有序进行。</w:t>
            </w:r>
          </w:p>
        </w:tc>
        <w:tc>
          <w:tcPr>
            <w:tcW w:w="371" w:type="pct"/>
            <w:tcBorders>
              <w:top w:val="single" w:color="auto" w:sz="4" w:space="0"/>
              <w:left w:val="single" w:color="auto" w:sz="4" w:space="0"/>
              <w:bottom w:val="single" w:color="auto" w:sz="4" w:space="0"/>
              <w:right w:val="single" w:color="auto" w:sz="4" w:space="0"/>
            </w:tcBorders>
            <w:noWrap/>
            <w:vAlign w:val="center"/>
          </w:tcPr>
          <w:p w14:paraId="37F7C01D">
            <w:pPr>
              <w:widowControl/>
              <w:spacing w:line="32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55" w:type="pct"/>
            <w:tcBorders>
              <w:top w:val="single" w:color="auto" w:sz="4" w:space="0"/>
              <w:left w:val="single" w:color="auto" w:sz="4" w:space="0"/>
              <w:bottom w:val="single" w:color="auto" w:sz="4" w:space="0"/>
              <w:right w:val="single" w:color="auto" w:sz="4" w:space="0"/>
            </w:tcBorders>
            <w:noWrap/>
            <w:vAlign w:val="center"/>
          </w:tcPr>
          <w:p w14:paraId="496292CD">
            <w:pPr>
              <w:widowControl/>
              <w:spacing w:line="32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C95D64">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42" w:type="pct"/>
            <w:tcBorders>
              <w:top w:val="single" w:color="auto" w:sz="4" w:space="0"/>
              <w:left w:val="single" w:color="auto" w:sz="4" w:space="0"/>
              <w:bottom w:val="single" w:color="auto" w:sz="4" w:space="0"/>
              <w:right w:val="single" w:color="auto" w:sz="4" w:space="0"/>
            </w:tcBorders>
            <w:shd w:val="clear" w:color="auto" w:fill="auto"/>
            <w:vAlign w:val="center"/>
          </w:tcPr>
          <w:p w14:paraId="6ADDB1D4">
            <w:pPr>
              <w:widowControl/>
              <w:spacing w:line="320" w:lineRule="exact"/>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1.2025年5月16日，组织开展基础党务知识培训。</w:t>
            </w:r>
          </w:p>
          <w:p w14:paraId="4A09781C">
            <w:pPr>
              <w:widowControl/>
              <w:numPr>
                <w:ilvl w:val="0"/>
                <w:numId w:val="0"/>
              </w:numPr>
              <w:spacing w:line="320" w:lineRule="exact"/>
              <w:ind w:leftChars="0"/>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2.制定学校总支部2025年、2026年党课学习计划。</w:t>
            </w:r>
          </w:p>
          <w:p w14:paraId="3EC3A1CA">
            <w:pPr>
              <w:widowControl/>
              <w:numPr>
                <w:ilvl w:val="0"/>
                <w:numId w:val="0"/>
              </w:numPr>
              <w:spacing w:line="320" w:lineRule="exact"/>
              <w:ind w:left="0" w:leftChars="0" w:firstLine="0" w:firstLineChars="0"/>
              <w:jc w:val="both"/>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3.恩平市华侨中学下属各党支部于2025年3月20日、2026年3月20日分别召开组织生活会和民主评议党员，并规范做好会议记录。</w:t>
            </w:r>
          </w:p>
          <w:p w14:paraId="59347C10">
            <w:pPr>
              <w:widowControl/>
              <w:numPr>
                <w:ilvl w:val="0"/>
                <w:numId w:val="0"/>
              </w:numPr>
              <w:spacing w:line="320" w:lineRule="exact"/>
              <w:ind w:leftChars="0"/>
              <w:jc w:val="both"/>
              <w:textAlignment w:val="center"/>
              <w:rPr>
                <w:rFonts w:hint="default" w:ascii="汉仪书宋二S" w:hAnsi="汉仪书宋二S" w:eastAsia="汉仪书宋二S" w:cs="汉仪书宋二S"/>
                <w:color w:val="auto"/>
                <w:sz w:val="20"/>
                <w:highlight w:val="none"/>
                <w:lang w:val="en-US" w:eastAsia="zh-CN"/>
              </w:rPr>
            </w:pPr>
          </w:p>
        </w:tc>
        <w:tc>
          <w:tcPr>
            <w:tcW w:w="235" w:type="pct"/>
            <w:tcBorders>
              <w:top w:val="single" w:color="auto" w:sz="4" w:space="0"/>
              <w:left w:val="single" w:color="auto" w:sz="4" w:space="0"/>
              <w:bottom w:val="single" w:color="auto" w:sz="4" w:space="0"/>
              <w:right w:val="single" w:color="auto" w:sz="4" w:space="0"/>
            </w:tcBorders>
            <w:noWrap/>
            <w:vAlign w:val="bottom"/>
          </w:tcPr>
          <w:p w14:paraId="5835AFD0">
            <w:pPr>
              <w:jc w:val="center"/>
              <w:rPr>
                <w:rFonts w:ascii="方正仿宋_GBK" w:hAnsi="方正仿宋_GBK" w:eastAsia="方正仿宋_GBK" w:cs="方正仿宋_GBK"/>
                <w:color w:val="auto"/>
                <w:sz w:val="20"/>
                <w:highlight w:val="none"/>
              </w:rPr>
            </w:pPr>
          </w:p>
        </w:tc>
      </w:tr>
    </w:tbl>
    <w:p w14:paraId="6DFC8E1C">
      <w:pPr>
        <w:rPr>
          <w:color w:val="auto"/>
          <w:highlight w:val="none"/>
        </w:rPr>
      </w:pPr>
    </w:p>
    <w:p w14:paraId="54B13B1C">
      <w:pPr>
        <w:rPr>
          <w:color w:val="auto"/>
          <w:highlight w:val="none"/>
        </w:rPr>
      </w:pPr>
    </w:p>
    <w:tbl>
      <w:tblPr>
        <w:tblStyle w:val="4"/>
        <w:tblW w:w="4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787"/>
        <w:gridCol w:w="888"/>
        <w:gridCol w:w="635"/>
        <w:gridCol w:w="208"/>
        <w:gridCol w:w="3322"/>
        <w:gridCol w:w="427"/>
      </w:tblGrid>
      <w:tr w14:paraId="12DE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58" w:type="pct"/>
            <w:tcBorders>
              <w:top w:val="single" w:color="auto" w:sz="4" w:space="0"/>
              <w:left w:val="single" w:color="auto" w:sz="4" w:space="0"/>
              <w:bottom w:val="single" w:color="auto" w:sz="4" w:space="0"/>
              <w:right w:val="single" w:color="auto" w:sz="4" w:space="0"/>
            </w:tcBorders>
            <w:vAlign w:val="center"/>
          </w:tcPr>
          <w:p w14:paraId="077C798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6BCDDCB8">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04" w:type="pct"/>
            <w:vMerge w:val="restart"/>
            <w:tcBorders>
              <w:top w:val="single" w:color="auto" w:sz="4" w:space="0"/>
              <w:left w:val="single" w:color="auto" w:sz="4" w:space="0"/>
              <w:right w:val="single" w:color="auto" w:sz="4" w:space="0"/>
            </w:tcBorders>
            <w:vAlign w:val="center"/>
          </w:tcPr>
          <w:p w14:paraId="54D2EA33">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43" w:type="pct"/>
            <w:vMerge w:val="restart"/>
            <w:tcBorders>
              <w:top w:val="single" w:color="auto" w:sz="4" w:space="0"/>
              <w:left w:val="single" w:color="auto" w:sz="4" w:space="0"/>
              <w:right w:val="single" w:color="auto" w:sz="4" w:space="0"/>
            </w:tcBorders>
            <w:noWrap/>
            <w:vAlign w:val="center"/>
          </w:tcPr>
          <w:p w14:paraId="1B7EB04D">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058FE4F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87" w:type="pct"/>
            <w:vMerge w:val="restart"/>
            <w:tcBorders>
              <w:top w:val="single" w:color="auto" w:sz="4" w:space="0"/>
              <w:left w:val="single" w:color="auto" w:sz="4" w:space="0"/>
              <w:right w:val="single" w:color="auto" w:sz="4" w:space="0"/>
            </w:tcBorders>
            <w:noWrap/>
            <w:vAlign w:val="center"/>
          </w:tcPr>
          <w:p w14:paraId="1F025A80">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F81330A">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68" w:type="pct"/>
            <w:gridSpan w:val="2"/>
            <w:vMerge w:val="restart"/>
            <w:tcBorders>
              <w:top w:val="single" w:color="auto" w:sz="4" w:space="0"/>
              <w:left w:val="single" w:color="auto" w:sz="4" w:space="0"/>
              <w:right w:val="single" w:color="auto" w:sz="4" w:space="0"/>
            </w:tcBorders>
            <w:noWrap/>
            <w:vAlign w:val="center"/>
          </w:tcPr>
          <w:p w14:paraId="20DB6EFF">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23A2FBF8">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50" w:type="pct"/>
            <w:vMerge w:val="restart"/>
            <w:tcBorders>
              <w:top w:val="single" w:color="auto" w:sz="4" w:space="0"/>
              <w:left w:val="single" w:color="auto" w:sz="4" w:space="0"/>
              <w:right w:val="single" w:color="auto" w:sz="4" w:space="0"/>
            </w:tcBorders>
            <w:vAlign w:val="center"/>
          </w:tcPr>
          <w:p w14:paraId="4CAE0740">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186" w:type="pct"/>
            <w:vMerge w:val="restart"/>
            <w:tcBorders>
              <w:top w:val="single" w:color="auto" w:sz="4" w:space="0"/>
              <w:left w:val="single" w:color="auto" w:sz="4" w:space="0"/>
              <w:right w:val="single" w:color="auto" w:sz="4" w:space="0"/>
            </w:tcBorders>
            <w:noWrap/>
            <w:vAlign w:val="bottom"/>
          </w:tcPr>
          <w:p w14:paraId="39129A8A">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1C9A6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58" w:type="pct"/>
            <w:tcBorders>
              <w:top w:val="single" w:color="auto" w:sz="4" w:space="0"/>
              <w:left w:val="single" w:color="auto" w:sz="4" w:space="0"/>
              <w:bottom w:val="single" w:color="auto" w:sz="4" w:space="0"/>
              <w:right w:val="single" w:color="auto" w:sz="4" w:space="0"/>
            </w:tcBorders>
            <w:vAlign w:val="center"/>
          </w:tcPr>
          <w:p w14:paraId="4FC9D6FF">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04" w:type="pct"/>
            <w:vMerge w:val="continue"/>
            <w:tcBorders>
              <w:left w:val="single" w:color="auto" w:sz="4" w:space="0"/>
              <w:bottom w:val="single" w:color="auto" w:sz="4" w:space="0"/>
              <w:right w:val="single" w:color="auto" w:sz="4" w:space="0"/>
            </w:tcBorders>
            <w:vAlign w:val="center"/>
          </w:tcPr>
          <w:p w14:paraId="3DA508BB">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43" w:type="pct"/>
            <w:vMerge w:val="continue"/>
            <w:tcBorders>
              <w:left w:val="single" w:color="auto" w:sz="4" w:space="0"/>
              <w:bottom w:val="single" w:color="auto" w:sz="4" w:space="0"/>
              <w:right w:val="single" w:color="auto" w:sz="4" w:space="0"/>
            </w:tcBorders>
            <w:noWrap/>
            <w:vAlign w:val="center"/>
          </w:tcPr>
          <w:p w14:paraId="376F240F">
            <w:pPr>
              <w:widowControl/>
              <w:spacing w:line="320" w:lineRule="exact"/>
              <w:jc w:val="center"/>
              <w:rPr>
                <w:rFonts w:ascii="方正仿宋_GBK" w:hAnsi="方正仿宋_GBK" w:eastAsia="方正仿宋_GBK" w:cs="方正仿宋_GBK"/>
                <w:color w:val="auto"/>
                <w:sz w:val="20"/>
                <w:highlight w:val="none"/>
              </w:rPr>
            </w:pPr>
          </w:p>
        </w:tc>
        <w:tc>
          <w:tcPr>
            <w:tcW w:w="387" w:type="pct"/>
            <w:vMerge w:val="continue"/>
            <w:tcBorders>
              <w:left w:val="single" w:color="auto" w:sz="4" w:space="0"/>
              <w:bottom w:val="single" w:color="auto" w:sz="4" w:space="0"/>
              <w:right w:val="single" w:color="auto" w:sz="4" w:space="0"/>
            </w:tcBorders>
            <w:noWrap/>
            <w:vAlign w:val="center"/>
          </w:tcPr>
          <w:p w14:paraId="4ABCE67A">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68" w:type="pct"/>
            <w:gridSpan w:val="2"/>
            <w:vMerge w:val="continue"/>
            <w:tcBorders>
              <w:left w:val="single" w:color="auto" w:sz="4" w:space="0"/>
              <w:bottom w:val="single" w:color="auto" w:sz="4" w:space="0"/>
              <w:right w:val="single" w:color="auto" w:sz="4" w:space="0"/>
            </w:tcBorders>
            <w:noWrap/>
            <w:vAlign w:val="center"/>
          </w:tcPr>
          <w:p w14:paraId="7F74ECE0">
            <w:pPr>
              <w:widowControl/>
              <w:spacing w:line="320" w:lineRule="exact"/>
              <w:jc w:val="center"/>
              <w:rPr>
                <w:rFonts w:ascii="方正仿宋_GBK" w:hAnsi="方正仿宋_GBK" w:eastAsia="方正仿宋_GBK" w:cs="方正仿宋_GBK"/>
                <w:color w:val="auto"/>
                <w:sz w:val="20"/>
                <w:highlight w:val="none"/>
              </w:rPr>
            </w:pPr>
          </w:p>
        </w:tc>
        <w:tc>
          <w:tcPr>
            <w:tcW w:w="1450" w:type="pct"/>
            <w:vMerge w:val="continue"/>
            <w:tcBorders>
              <w:left w:val="single" w:color="auto" w:sz="4" w:space="0"/>
              <w:bottom w:val="single" w:color="auto" w:sz="4" w:space="0"/>
              <w:right w:val="single" w:color="auto" w:sz="4" w:space="0"/>
            </w:tcBorders>
            <w:vAlign w:val="center"/>
          </w:tcPr>
          <w:p w14:paraId="11BAC1A5">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186" w:type="pct"/>
            <w:vMerge w:val="continue"/>
            <w:tcBorders>
              <w:left w:val="single" w:color="auto" w:sz="4" w:space="0"/>
              <w:bottom w:val="single" w:color="auto" w:sz="4" w:space="0"/>
              <w:right w:val="single" w:color="auto" w:sz="4" w:space="0"/>
            </w:tcBorders>
            <w:noWrap/>
            <w:vAlign w:val="bottom"/>
          </w:tcPr>
          <w:p w14:paraId="1DBBAA81">
            <w:pPr>
              <w:jc w:val="center"/>
              <w:rPr>
                <w:rFonts w:ascii="方正仿宋_GBK" w:hAnsi="方正仿宋_GBK" w:eastAsia="方正仿宋_GBK" w:cs="方正仿宋_GBK"/>
                <w:color w:val="auto"/>
                <w:sz w:val="20"/>
                <w:highlight w:val="none"/>
              </w:rPr>
            </w:pPr>
          </w:p>
        </w:tc>
      </w:tr>
      <w:tr w14:paraId="53E1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58" w:type="pct"/>
            <w:tcBorders>
              <w:top w:val="single" w:color="auto" w:sz="4" w:space="0"/>
              <w:left w:val="single" w:color="auto" w:sz="4" w:space="0"/>
              <w:bottom w:val="single" w:color="auto" w:sz="4" w:space="0"/>
              <w:right w:val="single" w:color="auto" w:sz="4" w:space="0"/>
            </w:tcBorders>
            <w:vAlign w:val="center"/>
          </w:tcPr>
          <w:p w14:paraId="7F664B91">
            <w:pPr>
              <w:widowControl/>
              <w:spacing w:line="26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六、组织生活会制度落实不严肃。</w:t>
            </w:r>
          </w:p>
        </w:tc>
        <w:tc>
          <w:tcPr>
            <w:tcW w:w="1204" w:type="pct"/>
            <w:tcBorders>
              <w:top w:val="single" w:color="auto" w:sz="4" w:space="0"/>
              <w:left w:val="single" w:color="auto" w:sz="4" w:space="0"/>
              <w:bottom w:val="single" w:color="auto" w:sz="4" w:space="0"/>
              <w:right w:val="single" w:color="auto" w:sz="4" w:space="0"/>
            </w:tcBorders>
            <w:vAlign w:val="center"/>
          </w:tcPr>
          <w:p w14:paraId="42D8301C">
            <w:pPr>
              <w:widowControl/>
              <w:spacing w:line="26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w:t>
            </w:r>
            <w:r>
              <w:rPr>
                <w:rFonts w:ascii="汉仪书宋二S" w:hAnsi="汉仪书宋二S" w:eastAsia="汉仪书宋二S" w:cs="汉仪书宋二S"/>
                <w:color w:val="auto"/>
                <w:kern w:val="0"/>
                <w:sz w:val="20"/>
                <w:highlight w:val="none"/>
                <w:lang w:bidi="ar"/>
              </w:rPr>
              <w:t>.加强责任意识教育：明确党支部书记为组织生活会第一责任人，对会议的组织和记录工作全面负责。</w:t>
            </w:r>
          </w:p>
          <w:p w14:paraId="106A90A6">
            <w:pPr>
              <w:widowControl/>
              <w:spacing w:line="26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w:t>
            </w:r>
            <w:r>
              <w:rPr>
                <w:rFonts w:ascii="汉仪书宋二S" w:hAnsi="汉仪书宋二S" w:eastAsia="汉仪书宋二S" w:cs="汉仪书宋二S"/>
                <w:color w:val="auto"/>
                <w:kern w:val="0"/>
                <w:sz w:val="20"/>
                <w:highlight w:val="none"/>
                <w:lang w:bidi="ar"/>
              </w:rPr>
              <w:t>开展业务培训：组织党支部工作人员参加组织生活会规范流程和记录要求的专题培训，提高工作人员的记录能力和水平。</w:t>
            </w:r>
          </w:p>
          <w:p w14:paraId="5C100942">
            <w:pPr>
              <w:widowControl/>
              <w:spacing w:line="26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3</w:t>
            </w:r>
            <w:r>
              <w:rPr>
                <w:rFonts w:ascii="汉仪书宋二S" w:hAnsi="汉仪书宋二S" w:eastAsia="汉仪书宋二S" w:cs="汉仪书宋二S"/>
                <w:color w:val="auto"/>
                <w:kern w:val="0"/>
                <w:sz w:val="20"/>
                <w:highlight w:val="none"/>
                <w:lang w:bidi="ar"/>
              </w:rPr>
              <w:t>.规范工作流程：制定组织生活会标准化工作流程，明确从会议筹备、召开到记录整理、存档等各个环节的具体要求和责任人</w:t>
            </w:r>
            <w:r>
              <w:rPr>
                <w:rFonts w:hint="eastAsia" w:ascii="汉仪书宋二S" w:hAnsi="汉仪书宋二S" w:eastAsia="汉仪书宋二S" w:cs="汉仪书宋二S"/>
                <w:color w:val="auto"/>
                <w:kern w:val="0"/>
                <w:sz w:val="20"/>
                <w:highlight w:val="none"/>
                <w:lang w:bidi="ar"/>
              </w:rPr>
              <w:t>。</w:t>
            </w:r>
          </w:p>
          <w:p w14:paraId="03AADD1D">
            <w:pPr>
              <w:widowControl/>
              <w:spacing w:line="260" w:lineRule="exact"/>
              <w:textAlignment w:val="center"/>
              <w:rPr>
                <w:rFonts w:ascii="汉仪书宋二S" w:hAnsi="汉仪书宋二S" w:eastAsia="汉仪书宋二S" w:cs="汉仪书宋二S"/>
                <w:color w:val="auto"/>
                <w:kern w:val="0"/>
                <w:sz w:val="20"/>
                <w:highlight w:val="none"/>
                <w:lang w:bidi="ar"/>
              </w:rPr>
            </w:pPr>
          </w:p>
        </w:tc>
        <w:tc>
          <w:tcPr>
            <w:tcW w:w="343" w:type="pct"/>
            <w:tcBorders>
              <w:top w:val="single" w:color="auto" w:sz="4" w:space="0"/>
              <w:left w:val="single" w:color="auto" w:sz="4" w:space="0"/>
              <w:bottom w:val="single" w:color="auto" w:sz="4" w:space="0"/>
              <w:right w:val="single" w:color="auto" w:sz="4" w:space="0"/>
            </w:tcBorders>
            <w:noWrap/>
            <w:vAlign w:val="center"/>
          </w:tcPr>
          <w:p w14:paraId="4F9006B2">
            <w:pPr>
              <w:widowControl/>
              <w:spacing w:line="26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87" w:type="pct"/>
            <w:tcBorders>
              <w:top w:val="single" w:color="auto" w:sz="4" w:space="0"/>
              <w:left w:val="single" w:color="auto" w:sz="4" w:space="0"/>
              <w:bottom w:val="single" w:color="auto" w:sz="4" w:space="0"/>
              <w:right w:val="single" w:color="auto" w:sz="4" w:space="0"/>
            </w:tcBorders>
            <w:noWrap/>
            <w:vAlign w:val="center"/>
          </w:tcPr>
          <w:p w14:paraId="4CA2EDA2">
            <w:pPr>
              <w:widowControl/>
              <w:spacing w:line="32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27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FBBE9EC">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5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CA53BF">
            <w:pPr>
              <w:widowControl/>
              <w:spacing w:line="26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1.2025年3月10日，召开2025年各支部组织生活会和民主评议党员筹备会，对各支部工作人员进行业务培训。</w:t>
            </w:r>
            <w:r>
              <w:rPr>
                <w:rFonts w:ascii="汉仪书宋二S" w:hAnsi="汉仪书宋二S" w:eastAsia="汉仪书宋二S" w:cs="汉仪书宋二S"/>
                <w:color w:val="auto"/>
                <w:kern w:val="0"/>
                <w:sz w:val="20"/>
                <w:highlight w:val="none"/>
                <w:lang w:bidi="ar"/>
              </w:rPr>
              <w:t>制定组织生活会标准化工作流程，明确从会议筹备、召开到记录整理、存档等各个环节的具体要求和责任人</w:t>
            </w:r>
            <w:r>
              <w:rPr>
                <w:rFonts w:hint="eastAsia" w:ascii="汉仪书宋二S" w:hAnsi="汉仪书宋二S" w:eastAsia="汉仪书宋二S" w:cs="汉仪书宋二S"/>
                <w:color w:val="auto"/>
                <w:kern w:val="0"/>
                <w:sz w:val="20"/>
                <w:highlight w:val="none"/>
                <w:lang w:bidi="ar"/>
              </w:rPr>
              <w:t>。</w:t>
            </w:r>
          </w:p>
          <w:p w14:paraId="3B8DE563">
            <w:pPr>
              <w:widowControl/>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2.2025年3月20日、2026年3月20日下午分支部召开组织生活会和民主评议党员会议，并规范做好会议记录。</w:t>
            </w:r>
          </w:p>
          <w:p w14:paraId="42DD496F">
            <w:pPr>
              <w:widowControl/>
              <w:spacing w:line="320" w:lineRule="exact"/>
              <w:jc w:val="left"/>
              <w:textAlignment w:val="center"/>
              <w:rPr>
                <w:rFonts w:hint="default" w:ascii="汉仪书宋二S" w:hAnsi="汉仪书宋二S" w:eastAsia="汉仪书宋二S" w:cs="汉仪书宋二S"/>
                <w:color w:val="auto"/>
                <w:sz w:val="20"/>
                <w:highlight w:val="none"/>
                <w:lang w:val="en-US" w:eastAsia="zh-CN"/>
              </w:rPr>
            </w:pPr>
          </w:p>
        </w:tc>
        <w:tc>
          <w:tcPr>
            <w:tcW w:w="186" w:type="pct"/>
            <w:tcBorders>
              <w:top w:val="single" w:color="auto" w:sz="4" w:space="0"/>
              <w:left w:val="single" w:color="auto" w:sz="4" w:space="0"/>
              <w:bottom w:val="single" w:color="auto" w:sz="4" w:space="0"/>
              <w:right w:val="single" w:color="auto" w:sz="4" w:space="0"/>
            </w:tcBorders>
            <w:noWrap/>
            <w:vAlign w:val="bottom"/>
          </w:tcPr>
          <w:p w14:paraId="18DFA272">
            <w:pPr>
              <w:jc w:val="center"/>
              <w:rPr>
                <w:rFonts w:ascii="方正仿宋_GBK" w:hAnsi="方正仿宋_GBK" w:eastAsia="方正仿宋_GBK" w:cs="方正仿宋_GBK"/>
                <w:color w:val="auto"/>
                <w:sz w:val="20"/>
                <w:highlight w:val="none"/>
              </w:rPr>
            </w:pPr>
          </w:p>
        </w:tc>
      </w:tr>
    </w:tbl>
    <w:p w14:paraId="6E3B6E83">
      <w:pPr>
        <w:rPr>
          <w:color w:val="auto"/>
          <w:highlight w:val="none"/>
        </w:rPr>
      </w:pPr>
    </w:p>
    <w:p w14:paraId="178AEE5C">
      <w:pPr>
        <w:rPr>
          <w:color w:val="auto"/>
          <w:highlight w:val="none"/>
        </w:rPr>
      </w:pPr>
    </w:p>
    <w:tbl>
      <w:tblPr>
        <w:tblStyle w:val="4"/>
        <w:tblW w:w="40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706"/>
        <w:gridCol w:w="935"/>
        <w:gridCol w:w="807"/>
        <w:gridCol w:w="3300"/>
        <w:gridCol w:w="473"/>
      </w:tblGrid>
      <w:tr w14:paraId="2197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63" w:type="pct"/>
            <w:tcBorders>
              <w:top w:val="single" w:color="auto" w:sz="4" w:space="0"/>
              <w:left w:val="single" w:color="auto" w:sz="4" w:space="0"/>
              <w:bottom w:val="single" w:color="auto" w:sz="4" w:space="0"/>
              <w:right w:val="single" w:color="auto" w:sz="4" w:space="0"/>
            </w:tcBorders>
            <w:vAlign w:val="center"/>
          </w:tcPr>
          <w:p w14:paraId="61CBF289">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6976183A">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09" w:type="pct"/>
            <w:vMerge w:val="restart"/>
            <w:tcBorders>
              <w:top w:val="single" w:color="auto" w:sz="4" w:space="0"/>
              <w:left w:val="single" w:color="auto" w:sz="4" w:space="0"/>
              <w:right w:val="single" w:color="auto" w:sz="4" w:space="0"/>
            </w:tcBorders>
            <w:vAlign w:val="center"/>
          </w:tcPr>
          <w:p w14:paraId="246194CA">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09" w:type="pct"/>
            <w:vMerge w:val="restart"/>
            <w:tcBorders>
              <w:top w:val="single" w:color="auto" w:sz="4" w:space="0"/>
              <w:left w:val="single" w:color="auto" w:sz="4" w:space="0"/>
              <w:right w:val="single" w:color="auto" w:sz="4" w:space="0"/>
            </w:tcBorders>
            <w:noWrap/>
            <w:vAlign w:val="center"/>
          </w:tcPr>
          <w:p w14:paraId="760EFC6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020941BD">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409" w:type="pct"/>
            <w:vMerge w:val="restart"/>
            <w:tcBorders>
              <w:top w:val="single" w:color="auto" w:sz="4" w:space="0"/>
              <w:left w:val="single" w:color="auto" w:sz="4" w:space="0"/>
              <w:right w:val="single" w:color="auto" w:sz="4" w:space="0"/>
            </w:tcBorders>
            <w:noWrap/>
            <w:vAlign w:val="center"/>
          </w:tcPr>
          <w:p w14:paraId="309581A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414C1D0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53" w:type="pct"/>
            <w:vMerge w:val="restart"/>
            <w:tcBorders>
              <w:top w:val="single" w:color="auto" w:sz="4" w:space="0"/>
              <w:left w:val="single" w:color="auto" w:sz="4" w:space="0"/>
              <w:right w:val="single" w:color="auto" w:sz="4" w:space="0"/>
            </w:tcBorders>
            <w:noWrap/>
            <w:vAlign w:val="center"/>
          </w:tcPr>
          <w:p w14:paraId="7129C4E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22CDC04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46" w:type="pct"/>
            <w:vMerge w:val="restart"/>
            <w:tcBorders>
              <w:top w:val="single" w:color="auto" w:sz="4" w:space="0"/>
              <w:left w:val="single" w:color="auto" w:sz="4" w:space="0"/>
              <w:right w:val="single" w:color="auto" w:sz="4" w:space="0"/>
            </w:tcBorders>
            <w:vAlign w:val="center"/>
          </w:tcPr>
          <w:p w14:paraId="712AF600">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7" w:type="pct"/>
            <w:vMerge w:val="restart"/>
            <w:tcBorders>
              <w:top w:val="single" w:color="auto" w:sz="4" w:space="0"/>
              <w:left w:val="single" w:color="auto" w:sz="4" w:space="0"/>
              <w:right w:val="single" w:color="auto" w:sz="4" w:space="0"/>
            </w:tcBorders>
            <w:noWrap/>
            <w:vAlign w:val="bottom"/>
          </w:tcPr>
          <w:p w14:paraId="64BA99EB">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5019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63" w:type="pct"/>
            <w:tcBorders>
              <w:top w:val="single" w:color="auto" w:sz="4" w:space="0"/>
              <w:left w:val="single" w:color="auto" w:sz="4" w:space="0"/>
              <w:bottom w:val="single" w:color="auto" w:sz="4" w:space="0"/>
              <w:right w:val="single" w:color="auto" w:sz="4" w:space="0"/>
            </w:tcBorders>
            <w:vAlign w:val="center"/>
          </w:tcPr>
          <w:p w14:paraId="746AB584">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09" w:type="pct"/>
            <w:vMerge w:val="continue"/>
            <w:tcBorders>
              <w:left w:val="single" w:color="auto" w:sz="4" w:space="0"/>
              <w:bottom w:val="single" w:color="auto" w:sz="4" w:space="0"/>
              <w:right w:val="single" w:color="auto" w:sz="4" w:space="0"/>
            </w:tcBorders>
            <w:vAlign w:val="center"/>
          </w:tcPr>
          <w:p w14:paraId="263DB324">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09" w:type="pct"/>
            <w:vMerge w:val="continue"/>
            <w:tcBorders>
              <w:left w:val="single" w:color="auto" w:sz="4" w:space="0"/>
              <w:bottom w:val="single" w:color="auto" w:sz="4" w:space="0"/>
              <w:right w:val="single" w:color="auto" w:sz="4" w:space="0"/>
            </w:tcBorders>
            <w:noWrap/>
            <w:vAlign w:val="center"/>
          </w:tcPr>
          <w:p w14:paraId="27E483A5">
            <w:pPr>
              <w:widowControl/>
              <w:spacing w:line="320" w:lineRule="exact"/>
              <w:jc w:val="center"/>
              <w:rPr>
                <w:rFonts w:ascii="方正仿宋_GBK" w:hAnsi="方正仿宋_GBK" w:eastAsia="方正仿宋_GBK" w:cs="方正仿宋_GBK"/>
                <w:color w:val="auto"/>
                <w:sz w:val="20"/>
                <w:highlight w:val="none"/>
              </w:rPr>
            </w:pPr>
          </w:p>
        </w:tc>
        <w:tc>
          <w:tcPr>
            <w:tcW w:w="409" w:type="pct"/>
            <w:vMerge w:val="continue"/>
            <w:tcBorders>
              <w:left w:val="single" w:color="auto" w:sz="4" w:space="0"/>
              <w:bottom w:val="single" w:color="auto" w:sz="4" w:space="0"/>
              <w:right w:val="single" w:color="auto" w:sz="4" w:space="0"/>
            </w:tcBorders>
            <w:noWrap/>
            <w:vAlign w:val="center"/>
          </w:tcPr>
          <w:p w14:paraId="1DDE0940">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53" w:type="pct"/>
            <w:vMerge w:val="continue"/>
            <w:tcBorders>
              <w:left w:val="single" w:color="auto" w:sz="4" w:space="0"/>
              <w:bottom w:val="single" w:color="auto" w:sz="4" w:space="0"/>
              <w:right w:val="single" w:color="auto" w:sz="4" w:space="0"/>
            </w:tcBorders>
            <w:noWrap/>
            <w:vAlign w:val="center"/>
          </w:tcPr>
          <w:p w14:paraId="5E3653A3">
            <w:pPr>
              <w:widowControl/>
              <w:spacing w:line="320" w:lineRule="exact"/>
              <w:jc w:val="center"/>
              <w:rPr>
                <w:rFonts w:ascii="方正仿宋_GBK" w:hAnsi="方正仿宋_GBK" w:eastAsia="方正仿宋_GBK" w:cs="方正仿宋_GBK"/>
                <w:color w:val="auto"/>
                <w:sz w:val="20"/>
                <w:highlight w:val="none"/>
              </w:rPr>
            </w:pPr>
          </w:p>
        </w:tc>
        <w:tc>
          <w:tcPr>
            <w:tcW w:w="1446" w:type="pct"/>
            <w:vMerge w:val="continue"/>
            <w:tcBorders>
              <w:left w:val="single" w:color="auto" w:sz="4" w:space="0"/>
              <w:bottom w:val="single" w:color="auto" w:sz="4" w:space="0"/>
              <w:right w:val="single" w:color="auto" w:sz="4" w:space="0"/>
            </w:tcBorders>
            <w:vAlign w:val="center"/>
          </w:tcPr>
          <w:p w14:paraId="4DC5375C">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7" w:type="pct"/>
            <w:vMerge w:val="continue"/>
            <w:tcBorders>
              <w:left w:val="single" w:color="auto" w:sz="4" w:space="0"/>
              <w:bottom w:val="single" w:color="auto" w:sz="4" w:space="0"/>
              <w:right w:val="single" w:color="auto" w:sz="4" w:space="0"/>
            </w:tcBorders>
            <w:noWrap/>
            <w:vAlign w:val="bottom"/>
          </w:tcPr>
          <w:p w14:paraId="6BB35859">
            <w:pPr>
              <w:jc w:val="center"/>
              <w:rPr>
                <w:rFonts w:ascii="方正仿宋_GBK" w:hAnsi="方正仿宋_GBK" w:eastAsia="方正仿宋_GBK" w:cs="方正仿宋_GBK"/>
                <w:color w:val="auto"/>
                <w:sz w:val="20"/>
                <w:highlight w:val="none"/>
              </w:rPr>
            </w:pPr>
          </w:p>
        </w:tc>
      </w:tr>
      <w:tr w14:paraId="6857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0" w:hRule="atLeast"/>
          <w:jc w:val="center"/>
        </w:trPr>
        <w:tc>
          <w:tcPr>
            <w:tcW w:w="1063" w:type="pct"/>
            <w:tcBorders>
              <w:top w:val="single" w:color="auto" w:sz="4" w:space="0"/>
              <w:left w:val="single" w:color="auto" w:sz="4" w:space="0"/>
              <w:bottom w:val="single" w:color="auto" w:sz="4" w:space="0"/>
              <w:right w:val="single" w:color="auto" w:sz="4" w:space="0"/>
            </w:tcBorders>
            <w:vAlign w:val="center"/>
          </w:tcPr>
          <w:p w14:paraId="4E1554FE">
            <w:pPr>
              <w:widowControl/>
              <w:spacing w:line="32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七、发展党员程序不严谨。</w:t>
            </w:r>
          </w:p>
        </w:tc>
        <w:tc>
          <w:tcPr>
            <w:tcW w:w="1209" w:type="pct"/>
            <w:tcBorders>
              <w:top w:val="single" w:color="auto" w:sz="4" w:space="0"/>
              <w:left w:val="single" w:color="auto" w:sz="4" w:space="0"/>
              <w:bottom w:val="single" w:color="auto" w:sz="4" w:space="0"/>
              <w:right w:val="single" w:color="auto" w:sz="4" w:space="0"/>
            </w:tcBorders>
            <w:vAlign w:val="center"/>
          </w:tcPr>
          <w:p w14:paraId="1E1B41EB">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1.加强思想教育：通过学习</w:t>
            </w:r>
            <w:r>
              <w:rPr>
                <w:rFonts w:hint="eastAsia" w:ascii="汉仪书宋二S" w:hAnsi="汉仪书宋二S" w:eastAsia="汉仪书宋二S" w:cs="汉仪书宋二S"/>
                <w:color w:val="auto"/>
                <w:kern w:val="0"/>
                <w:sz w:val="20"/>
                <w:highlight w:val="none"/>
                <w:lang w:val="en-US" w:eastAsia="zh-CN" w:bidi="ar"/>
              </w:rPr>
              <w:t>党的基本知识、党员的条件和义务权利、入党程序和要求等知识，</w:t>
            </w:r>
            <w:r>
              <w:rPr>
                <w:rFonts w:hint="eastAsia" w:ascii="汉仪书宋二S" w:hAnsi="汉仪书宋二S" w:eastAsia="汉仪书宋二S" w:cs="汉仪书宋二S"/>
                <w:color w:val="auto"/>
                <w:kern w:val="0"/>
                <w:sz w:val="20"/>
                <w:highlight w:val="none"/>
                <w:lang w:bidi="ar"/>
              </w:rPr>
              <w:t>让入党积极分子深刻认识到思想汇报是向党组织靠拢、接受党组织考验的重要体现，增强他们按时提交思想汇报的自觉性和主动性。</w:t>
            </w:r>
          </w:p>
          <w:p w14:paraId="52258E55">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w:t>
            </w:r>
            <w:r>
              <w:rPr>
                <w:rFonts w:ascii="汉仪书宋二S" w:hAnsi="汉仪书宋二S" w:eastAsia="汉仪书宋二S" w:cs="汉仪书宋二S"/>
                <w:color w:val="auto"/>
                <w:kern w:val="0"/>
                <w:sz w:val="20"/>
                <w:highlight w:val="none"/>
                <w:lang w:bidi="ar"/>
              </w:rPr>
              <w:t>补齐思想汇报：要求李</w:t>
            </w:r>
            <w:r>
              <w:rPr>
                <w:rFonts w:hint="eastAsia" w:ascii="汉仪书宋二S" w:hAnsi="汉仪书宋二S" w:eastAsia="汉仪书宋二S" w:cs="汉仪书宋二S"/>
                <w:color w:val="auto"/>
                <w:kern w:val="0"/>
                <w:sz w:val="20"/>
                <w:highlight w:val="none"/>
                <w:lang w:eastAsia="zh-CN" w:bidi="ar"/>
              </w:rPr>
              <w:t>某</w:t>
            </w:r>
            <w:r>
              <w:rPr>
                <w:rFonts w:ascii="汉仪书宋二S" w:hAnsi="汉仪书宋二S" w:eastAsia="汉仪书宋二S" w:cs="汉仪书宋二S"/>
                <w:color w:val="auto"/>
                <w:kern w:val="0"/>
                <w:sz w:val="20"/>
                <w:highlight w:val="none"/>
                <w:lang w:bidi="ar"/>
              </w:rPr>
              <w:t>、胡</w:t>
            </w:r>
            <w:r>
              <w:rPr>
                <w:rFonts w:hint="eastAsia" w:ascii="汉仪书宋二S" w:hAnsi="汉仪书宋二S" w:eastAsia="汉仪书宋二S" w:cs="汉仪书宋二S"/>
                <w:color w:val="auto"/>
                <w:kern w:val="0"/>
                <w:sz w:val="20"/>
                <w:highlight w:val="none"/>
                <w:lang w:eastAsia="zh-CN" w:bidi="ar"/>
              </w:rPr>
              <w:t>某</w:t>
            </w:r>
            <w:r>
              <w:rPr>
                <w:rFonts w:ascii="汉仪书宋二S" w:hAnsi="汉仪书宋二S" w:eastAsia="汉仪书宋二S" w:cs="汉仪书宋二S"/>
                <w:color w:val="auto"/>
                <w:kern w:val="0"/>
                <w:sz w:val="20"/>
                <w:highlight w:val="none"/>
                <w:lang w:bidi="ar"/>
              </w:rPr>
              <w:t>尽快补写 2024 年第二、三季度的思想汇报，并对其补写的思想汇报进行认真审核。同时，以此为契机，对全体入党积极分子的思想汇报情况进行全面排查，确保思想汇报工作的完整性和规范性。</w:t>
            </w:r>
          </w:p>
        </w:tc>
        <w:tc>
          <w:tcPr>
            <w:tcW w:w="309" w:type="pct"/>
            <w:tcBorders>
              <w:top w:val="single" w:color="auto" w:sz="4" w:space="0"/>
              <w:left w:val="single" w:color="auto" w:sz="4" w:space="0"/>
              <w:bottom w:val="single" w:color="auto" w:sz="4" w:space="0"/>
              <w:right w:val="single" w:color="auto" w:sz="4" w:space="0"/>
            </w:tcBorders>
            <w:noWrap/>
            <w:vAlign w:val="center"/>
          </w:tcPr>
          <w:p w14:paraId="7F56243E">
            <w:pPr>
              <w:widowControl/>
              <w:spacing w:line="32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409" w:type="pct"/>
            <w:tcBorders>
              <w:top w:val="single" w:color="auto" w:sz="4" w:space="0"/>
              <w:left w:val="single" w:color="auto" w:sz="4" w:space="0"/>
              <w:bottom w:val="single" w:color="auto" w:sz="4" w:space="0"/>
              <w:right w:val="single" w:color="auto" w:sz="4" w:space="0"/>
            </w:tcBorders>
            <w:noWrap/>
            <w:vAlign w:val="center"/>
          </w:tcPr>
          <w:p w14:paraId="0AC00669">
            <w:pPr>
              <w:widowControl/>
              <w:spacing w:line="32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2025年3月1日前完成整改并长期坚持</w:t>
            </w:r>
          </w:p>
        </w:tc>
        <w:tc>
          <w:tcPr>
            <w:tcW w:w="35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8016D4">
            <w:pPr>
              <w:widowControl/>
              <w:numPr>
                <w:ilvl w:val="0"/>
                <w:numId w:val="0"/>
              </w:numPr>
              <w:spacing w:line="320" w:lineRule="exact"/>
              <w:jc w:val="left"/>
              <w:textAlignment w:val="center"/>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2F28FFF5">
            <w:pPr>
              <w:widowControl/>
              <w:numPr>
                <w:ilvl w:val="0"/>
                <w:numId w:val="0"/>
              </w:numPr>
              <w:spacing w:line="320" w:lineRule="exact"/>
              <w:jc w:val="left"/>
              <w:textAlignment w:val="center"/>
              <w:rPr>
                <w:rFonts w:hint="eastAsia" w:ascii="汉仪书宋二S" w:hAnsi="汉仪书宋二S" w:eastAsia="汉仪书宋二S" w:cs="汉仪书宋二S"/>
                <w:color w:val="auto"/>
                <w:kern w:val="0"/>
                <w:sz w:val="20"/>
                <w:highlight w:val="none"/>
                <w:lang w:val="en-US" w:eastAsia="zh-CN" w:bidi="ar"/>
              </w:rPr>
            </w:pPr>
            <w:r>
              <w:rPr>
                <w:rFonts w:hint="eastAsia" w:ascii="汉仪书宋二S" w:hAnsi="汉仪书宋二S" w:eastAsia="汉仪书宋二S" w:cs="汉仪书宋二S"/>
                <w:color w:val="auto"/>
                <w:kern w:val="0"/>
                <w:sz w:val="20"/>
                <w:highlight w:val="none"/>
                <w:lang w:val="en-US" w:eastAsia="zh-CN" w:bidi="ar"/>
              </w:rPr>
              <w:t>1.2025年5月22日召开入党积极分子培训会议，</w:t>
            </w:r>
            <w:r>
              <w:rPr>
                <w:rFonts w:hint="eastAsia" w:ascii="汉仪书宋二S" w:hAnsi="汉仪书宋二S" w:eastAsia="汉仪书宋二S" w:cs="汉仪书宋二S"/>
                <w:color w:val="auto"/>
                <w:kern w:val="0"/>
                <w:sz w:val="20"/>
                <w:highlight w:val="none"/>
                <w:lang w:bidi="ar"/>
              </w:rPr>
              <w:t>学习</w:t>
            </w:r>
            <w:r>
              <w:rPr>
                <w:rFonts w:hint="eastAsia" w:ascii="汉仪书宋二S" w:hAnsi="汉仪书宋二S" w:eastAsia="汉仪书宋二S" w:cs="汉仪书宋二S"/>
                <w:color w:val="auto"/>
                <w:kern w:val="0"/>
                <w:sz w:val="20"/>
                <w:highlight w:val="none"/>
                <w:lang w:val="en-US" w:eastAsia="zh-CN" w:bidi="ar"/>
              </w:rPr>
              <w:t>党的基本知识、党员的条件和义务权利、入党程序和要求等知识。</w:t>
            </w:r>
          </w:p>
          <w:p w14:paraId="0171683C">
            <w:pPr>
              <w:widowControl/>
              <w:numPr>
                <w:ilvl w:val="0"/>
                <w:numId w:val="1"/>
              </w:numPr>
              <w:spacing w:line="320" w:lineRule="exact"/>
              <w:jc w:val="left"/>
              <w:textAlignment w:val="center"/>
              <w:rPr>
                <w:rFonts w:hint="eastAsia" w:ascii="汉仪书宋二S" w:hAnsi="汉仪书宋二S" w:eastAsia="汉仪书宋二S" w:cs="汉仪书宋二S"/>
                <w:color w:val="auto"/>
                <w:kern w:val="0"/>
                <w:sz w:val="20"/>
                <w:highlight w:val="none"/>
                <w:lang w:val="en-US" w:eastAsia="zh-CN" w:bidi="ar"/>
              </w:rPr>
            </w:pPr>
            <w:r>
              <w:rPr>
                <w:rFonts w:ascii="汉仪书宋二S" w:hAnsi="汉仪书宋二S" w:eastAsia="汉仪书宋二S" w:cs="汉仪书宋二S"/>
                <w:color w:val="auto"/>
                <w:kern w:val="0"/>
                <w:sz w:val="20"/>
                <w:highlight w:val="none"/>
                <w:lang w:bidi="ar"/>
              </w:rPr>
              <w:t>李</w:t>
            </w:r>
            <w:r>
              <w:rPr>
                <w:rFonts w:hint="eastAsia" w:ascii="汉仪书宋二S" w:hAnsi="汉仪书宋二S" w:eastAsia="汉仪书宋二S" w:cs="汉仪书宋二S"/>
                <w:color w:val="auto"/>
                <w:kern w:val="0"/>
                <w:sz w:val="20"/>
                <w:highlight w:val="none"/>
                <w:lang w:eastAsia="zh-CN" w:bidi="ar"/>
              </w:rPr>
              <w:t>某</w:t>
            </w:r>
            <w:r>
              <w:rPr>
                <w:rFonts w:ascii="汉仪书宋二S" w:hAnsi="汉仪书宋二S" w:eastAsia="汉仪书宋二S" w:cs="汉仪书宋二S"/>
                <w:color w:val="auto"/>
                <w:kern w:val="0"/>
                <w:sz w:val="20"/>
                <w:highlight w:val="none"/>
                <w:lang w:bidi="ar"/>
              </w:rPr>
              <w:t>、胡</w:t>
            </w:r>
            <w:r>
              <w:rPr>
                <w:rFonts w:hint="eastAsia" w:ascii="汉仪书宋二S" w:hAnsi="汉仪书宋二S" w:eastAsia="汉仪书宋二S" w:cs="汉仪书宋二S"/>
                <w:color w:val="auto"/>
                <w:kern w:val="0"/>
                <w:sz w:val="20"/>
                <w:highlight w:val="none"/>
                <w:lang w:eastAsia="zh-CN" w:bidi="ar"/>
              </w:rPr>
              <w:t>某</w:t>
            </w:r>
            <w:r>
              <w:rPr>
                <w:rFonts w:hint="eastAsia" w:ascii="汉仪书宋二S" w:hAnsi="汉仪书宋二S" w:eastAsia="汉仪书宋二S" w:cs="汉仪书宋二S"/>
                <w:color w:val="auto"/>
                <w:kern w:val="0"/>
                <w:sz w:val="20"/>
                <w:highlight w:val="none"/>
                <w:lang w:val="en-US" w:eastAsia="zh-CN" w:bidi="ar"/>
              </w:rPr>
              <w:t>已</w:t>
            </w:r>
            <w:r>
              <w:rPr>
                <w:rFonts w:ascii="汉仪书宋二S" w:hAnsi="汉仪书宋二S" w:eastAsia="汉仪书宋二S" w:cs="汉仪书宋二S"/>
                <w:color w:val="auto"/>
                <w:kern w:val="0"/>
                <w:sz w:val="20"/>
                <w:highlight w:val="none"/>
                <w:lang w:bidi="ar"/>
              </w:rPr>
              <w:t>补</w:t>
            </w:r>
            <w:r>
              <w:rPr>
                <w:rFonts w:hint="eastAsia" w:ascii="汉仪书宋二S" w:hAnsi="汉仪书宋二S" w:eastAsia="汉仪书宋二S" w:cs="汉仪书宋二S"/>
                <w:color w:val="auto"/>
                <w:kern w:val="0"/>
                <w:sz w:val="20"/>
                <w:highlight w:val="none"/>
                <w:lang w:val="en-US" w:eastAsia="zh-CN" w:bidi="ar"/>
              </w:rPr>
              <w:t>交</w:t>
            </w:r>
            <w:r>
              <w:rPr>
                <w:rFonts w:ascii="汉仪书宋二S" w:hAnsi="汉仪书宋二S" w:eastAsia="汉仪书宋二S" w:cs="汉仪书宋二S"/>
                <w:color w:val="auto"/>
                <w:kern w:val="0"/>
                <w:sz w:val="20"/>
                <w:highlight w:val="none"/>
                <w:lang w:bidi="ar"/>
              </w:rPr>
              <w:t>2024 年第二、三</w:t>
            </w:r>
            <w:r>
              <w:rPr>
                <w:rFonts w:hint="eastAsia" w:ascii="汉仪书宋二S" w:hAnsi="汉仪书宋二S" w:eastAsia="汉仪书宋二S" w:cs="汉仪书宋二S"/>
                <w:color w:val="auto"/>
                <w:kern w:val="0"/>
                <w:sz w:val="20"/>
                <w:highlight w:val="none"/>
                <w:lang w:eastAsia="zh-CN" w:bidi="ar"/>
              </w:rPr>
              <w:t>、</w:t>
            </w:r>
            <w:r>
              <w:rPr>
                <w:rFonts w:hint="eastAsia" w:ascii="汉仪书宋二S" w:hAnsi="汉仪书宋二S" w:eastAsia="汉仪书宋二S" w:cs="汉仪书宋二S"/>
                <w:color w:val="auto"/>
                <w:kern w:val="0"/>
                <w:sz w:val="20"/>
                <w:highlight w:val="none"/>
                <w:lang w:val="en-US" w:eastAsia="zh-CN" w:bidi="ar"/>
              </w:rPr>
              <w:t>四</w:t>
            </w:r>
            <w:r>
              <w:rPr>
                <w:rFonts w:ascii="汉仪书宋二S" w:hAnsi="汉仪书宋二S" w:eastAsia="汉仪书宋二S" w:cs="汉仪书宋二S"/>
                <w:color w:val="auto"/>
                <w:kern w:val="0"/>
                <w:sz w:val="20"/>
                <w:highlight w:val="none"/>
                <w:lang w:bidi="ar"/>
              </w:rPr>
              <w:t>季度的思想汇报</w:t>
            </w:r>
            <w:r>
              <w:rPr>
                <w:rFonts w:hint="eastAsia" w:ascii="汉仪书宋二S" w:hAnsi="汉仪书宋二S" w:eastAsia="汉仪书宋二S" w:cs="汉仪书宋二S"/>
                <w:color w:val="auto"/>
                <w:kern w:val="0"/>
                <w:sz w:val="20"/>
                <w:highlight w:val="none"/>
                <w:lang w:val="en-US" w:eastAsia="zh-CN" w:bidi="ar"/>
              </w:rPr>
              <w:t>和2025年四个季度、2026年第一季度思想汇报。</w:t>
            </w:r>
          </w:p>
          <w:p w14:paraId="2B8E8A41">
            <w:pPr>
              <w:widowControl/>
              <w:numPr>
                <w:ilvl w:val="0"/>
                <w:numId w:val="1"/>
              </w:numPr>
              <w:spacing w:line="320" w:lineRule="exact"/>
              <w:jc w:val="left"/>
              <w:textAlignment w:val="center"/>
              <w:rPr>
                <w:rFonts w:hint="eastAsia" w:ascii="汉仪书宋二S" w:hAnsi="汉仪书宋二S" w:eastAsia="汉仪书宋二S" w:cs="汉仪书宋二S"/>
                <w:color w:val="auto"/>
                <w:kern w:val="0"/>
                <w:sz w:val="20"/>
                <w:highlight w:val="none"/>
                <w:lang w:val="en-US" w:eastAsia="zh-CN" w:bidi="ar"/>
              </w:rPr>
            </w:pPr>
            <w:r>
              <w:rPr>
                <w:rFonts w:hint="eastAsia" w:ascii="汉仪书宋二S" w:hAnsi="汉仪书宋二S" w:eastAsia="汉仪书宋二S" w:cs="汉仪书宋二S"/>
                <w:color w:val="auto"/>
                <w:kern w:val="0"/>
                <w:sz w:val="20"/>
                <w:highlight w:val="none"/>
                <w:lang w:val="en-US" w:eastAsia="zh-CN" w:bidi="ar"/>
              </w:rPr>
              <w:t>对全体积极分子进行全面排查，均已按要求提交思想汇报。</w:t>
            </w:r>
          </w:p>
        </w:tc>
        <w:tc>
          <w:tcPr>
            <w:tcW w:w="207" w:type="pct"/>
            <w:tcBorders>
              <w:top w:val="single" w:color="auto" w:sz="4" w:space="0"/>
              <w:left w:val="single" w:color="auto" w:sz="4" w:space="0"/>
              <w:bottom w:val="single" w:color="auto" w:sz="4" w:space="0"/>
              <w:right w:val="single" w:color="auto" w:sz="4" w:space="0"/>
            </w:tcBorders>
            <w:noWrap/>
            <w:vAlign w:val="bottom"/>
          </w:tcPr>
          <w:p w14:paraId="01273884">
            <w:pPr>
              <w:jc w:val="center"/>
              <w:rPr>
                <w:rFonts w:ascii="方正仿宋_GBK" w:hAnsi="方正仿宋_GBK" w:eastAsia="方正仿宋_GBK" w:cs="方正仿宋_GBK"/>
                <w:color w:val="auto"/>
                <w:sz w:val="20"/>
                <w:highlight w:val="none"/>
              </w:rPr>
            </w:pPr>
          </w:p>
        </w:tc>
      </w:tr>
    </w:tbl>
    <w:p w14:paraId="1F38A310">
      <w:pPr>
        <w:rPr>
          <w:color w:val="auto"/>
          <w:highlight w:val="none"/>
        </w:rPr>
      </w:pPr>
    </w:p>
    <w:p w14:paraId="620CD385">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937"/>
        <w:gridCol w:w="715"/>
        <w:gridCol w:w="796"/>
        <w:gridCol w:w="3234"/>
        <w:gridCol w:w="457"/>
      </w:tblGrid>
      <w:tr w14:paraId="2F64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2F9A129C">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1A5E6683">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7446DB48">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413" w:type="pct"/>
            <w:vMerge w:val="restart"/>
            <w:tcBorders>
              <w:top w:val="single" w:color="auto" w:sz="4" w:space="0"/>
              <w:left w:val="single" w:color="auto" w:sz="4" w:space="0"/>
              <w:right w:val="single" w:color="auto" w:sz="4" w:space="0"/>
            </w:tcBorders>
            <w:noWrap/>
            <w:vAlign w:val="center"/>
          </w:tcPr>
          <w:p w14:paraId="1997287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25830A8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15" w:type="pct"/>
            <w:vMerge w:val="restart"/>
            <w:tcBorders>
              <w:top w:val="single" w:color="auto" w:sz="4" w:space="0"/>
              <w:left w:val="single" w:color="auto" w:sz="4" w:space="0"/>
              <w:right w:val="single" w:color="auto" w:sz="4" w:space="0"/>
            </w:tcBorders>
            <w:noWrap/>
            <w:vAlign w:val="center"/>
          </w:tcPr>
          <w:p w14:paraId="7F0A1ED3">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7D1C53A">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51" w:type="pct"/>
            <w:vMerge w:val="restart"/>
            <w:tcBorders>
              <w:top w:val="single" w:color="auto" w:sz="4" w:space="0"/>
              <w:left w:val="single" w:color="auto" w:sz="4" w:space="0"/>
              <w:right w:val="single" w:color="auto" w:sz="4" w:space="0"/>
            </w:tcBorders>
            <w:noWrap/>
            <w:vAlign w:val="center"/>
          </w:tcPr>
          <w:p w14:paraId="0A1DC8A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14E6106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28" w:type="pct"/>
            <w:vMerge w:val="restart"/>
            <w:tcBorders>
              <w:top w:val="single" w:color="auto" w:sz="4" w:space="0"/>
              <w:left w:val="single" w:color="auto" w:sz="4" w:space="0"/>
              <w:right w:val="single" w:color="auto" w:sz="4" w:space="0"/>
            </w:tcBorders>
            <w:vAlign w:val="center"/>
          </w:tcPr>
          <w:p w14:paraId="7A5F5CE1">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69E984D6">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0BB7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23B3B872">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6755B97A">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413" w:type="pct"/>
            <w:vMerge w:val="continue"/>
            <w:tcBorders>
              <w:left w:val="single" w:color="auto" w:sz="4" w:space="0"/>
              <w:bottom w:val="single" w:color="auto" w:sz="4" w:space="0"/>
              <w:right w:val="single" w:color="auto" w:sz="4" w:space="0"/>
            </w:tcBorders>
            <w:noWrap/>
            <w:vAlign w:val="center"/>
          </w:tcPr>
          <w:p w14:paraId="1285C2C8">
            <w:pPr>
              <w:widowControl/>
              <w:spacing w:line="320" w:lineRule="exact"/>
              <w:jc w:val="center"/>
              <w:rPr>
                <w:rFonts w:ascii="方正仿宋_GBK" w:hAnsi="方正仿宋_GBK" w:eastAsia="方正仿宋_GBK" w:cs="方正仿宋_GBK"/>
                <w:color w:val="auto"/>
                <w:sz w:val="20"/>
                <w:highlight w:val="none"/>
              </w:rPr>
            </w:pPr>
          </w:p>
        </w:tc>
        <w:tc>
          <w:tcPr>
            <w:tcW w:w="315" w:type="pct"/>
            <w:vMerge w:val="continue"/>
            <w:tcBorders>
              <w:left w:val="single" w:color="auto" w:sz="4" w:space="0"/>
              <w:bottom w:val="single" w:color="auto" w:sz="4" w:space="0"/>
              <w:right w:val="single" w:color="auto" w:sz="4" w:space="0"/>
            </w:tcBorders>
            <w:noWrap/>
            <w:vAlign w:val="center"/>
          </w:tcPr>
          <w:p w14:paraId="691DE002">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51" w:type="pct"/>
            <w:vMerge w:val="continue"/>
            <w:tcBorders>
              <w:left w:val="single" w:color="auto" w:sz="4" w:space="0"/>
              <w:bottom w:val="single" w:color="auto" w:sz="4" w:space="0"/>
              <w:right w:val="single" w:color="auto" w:sz="4" w:space="0"/>
            </w:tcBorders>
            <w:noWrap/>
            <w:vAlign w:val="center"/>
          </w:tcPr>
          <w:p w14:paraId="63A423A7">
            <w:pPr>
              <w:widowControl/>
              <w:spacing w:line="320" w:lineRule="exact"/>
              <w:jc w:val="center"/>
              <w:rPr>
                <w:rFonts w:ascii="方正仿宋_GBK" w:hAnsi="方正仿宋_GBK" w:eastAsia="方正仿宋_GBK" w:cs="方正仿宋_GBK"/>
                <w:color w:val="auto"/>
                <w:sz w:val="20"/>
                <w:highlight w:val="none"/>
              </w:rPr>
            </w:pPr>
          </w:p>
        </w:tc>
        <w:tc>
          <w:tcPr>
            <w:tcW w:w="1428" w:type="pct"/>
            <w:vMerge w:val="continue"/>
            <w:tcBorders>
              <w:left w:val="single" w:color="auto" w:sz="4" w:space="0"/>
              <w:bottom w:val="single" w:color="auto" w:sz="4" w:space="0"/>
              <w:right w:val="single" w:color="auto" w:sz="4" w:space="0"/>
            </w:tcBorders>
            <w:vAlign w:val="center"/>
          </w:tcPr>
          <w:p w14:paraId="54FF4B15">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0C7C6C20">
            <w:pPr>
              <w:jc w:val="center"/>
              <w:rPr>
                <w:rFonts w:ascii="方正仿宋_GBK" w:hAnsi="方正仿宋_GBK" w:eastAsia="方正仿宋_GBK" w:cs="方正仿宋_GBK"/>
                <w:color w:val="auto"/>
                <w:sz w:val="20"/>
                <w:highlight w:val="none"/>
              </w:rPr>
            </w:pPr>
          </w:p>
        </w:tc>
      </w:tr>
      <w:tr w14:paraId="533F9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6A8FD3B">
            <w:pPr>
              <w:widowControl/>
              <w:spacing w:line="32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八、支部换届选举资料缺失。</w:t>
            </w:r>
          </w:p>
        </w:tc>
        <w:tc>
          <w:tcPr>
            <w:tcW w:w="1218" w:type="pct"/>
            <w:tcBorders>
              <w:top w:val="single" w:color="auto" w:sz="4" w:space="0"/>
              <w:left w:val="single" w:color="auto" w:sz="4" w:space="0"/>
              <w:bottom w:val="single" w:color="auto" w:sz="4" w:space="0"/>
              <w:right w:val="single" w:color="auto" w:sz="4" w:space="0"/>
            </w:tcBorders>
            <w:vAlign w:val="center"/>
          </w:tcPr>
          <w:p w14:paraId="08CC9F21">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1.提高思想认识：组织党支部工作人员学习换届选举的相关规定和资料管理的重要性，通过专题会议、培训等方式，强化他们对换届选举资料严肃性和重要性的认识，增强责任意识。</w:t>
            </w:r>
          </w:p>
          <w:p w14:paraId="5B7C2DFD">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加强人员培训：对负责换届选举资料记录和管理的工作人员进行专业培训，包括会议记录的规范要求、资料整理的方法和技巧、档案管理的基本知识等。通过培训提高工作人员的业务能力和水平，确保资料记录完整、准确。</w:t>
            </w:r>
          </w:p>
        </w:tc>
        <w:tc>
          <w:tcPr>
            <w:tcW w:w="413" w:type="pct"/>
            <w:tcBorders>
              <w:top w:val="single" w:color="auto" w:sz="4" w:space="0"/>
              <w:left w:val="single" w:color="auto" w:sz="4" w:space="0"/>
              <w:bottom w:val="single" w:color="auto" w:sz="4" w:space="0"/>
              <w:right w:val="single" w:color="auto" w:sz="4" w:space="0"/>
            </w:tcBorders>
            <w:noWrap/>
            <w:vAlign w:val="center"/>
          </w:tcPr>
          <w:p w14:paraId="7E940F3A">
            <w:pPr>
              <w:widowControl/>
              <w:spacing w:line="320" w:lineRule="exact"/>
              <w:jc w:val="center"/>
              <w:rPr>
                <w:rFonts w:hint="eastAsia" w:ascii="方正仿宋_GBK" w:hAnsi="方正仿宋_GBK" w:eastAsia="方正仿宋_GBK" w:cs="方正仿宋_GBK"/>
                <w:color w:val="auto"/>
                <w:highlight w:val="none"/>
                <w:lang w:eastAsia="zh-CN"/>
              </w:rPr>
            </w:pPr>
            <w:r>
              <w:rPr>
                <w:rFonts w:hint="eastAsia" w:ascii="方正仿宋_GBK" w:hAnsi="方正仿宋_GBK" w:eastAsia="方正仿宋_GBK" w:cs="方正仿宋_GBK"/>
                <w:color w:val="auto"/>
                <w:highlight w:val="none"/>
                <w:lang w:eastAsia="zh-CN"/>
              </w:rPr>
              <w:t>张志敏</w:t>
            </w:r>
          </w:p>
        </w:tc>
        <w:tc>
          <w:tcPr>
            <w:tcW w:w="315" w:type="pct"/>
            <w:tcBorders>
              <w:top w:val="single" w:color="auto" w:sz="4" w:space="0"/>
              <w:left w:val="single" w:color="auto" w:sz="4" w:space="0"/>
              <w:bottom w:val="single" w:color="auto" w:sz="4" w:space="0"/>
              <w:right w:val="single" w:color="auto" w:sz="4" w:space="0"/>
            </w:tcBorders>
            <w:noWrap/>
            <w:vAlign w:val="center"/>
          </w:tcPr>
          <w:p w14:paraId="6526E6D9">
            <w:pPr>
              <w:widowControl/>
              <w:spacing w:line="320" w:lineRule="exac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51" w:type="pct"/>
            <w:tcBorders>
              <w:top w:val="single" w:color="auto" w:sz="4" w:space="0"/>
              <w:left w:val="single" w:color="auto" w:sz="4" w:space="0"/>
              <w:bottom w:val="single" w:color="auto" w:sz="4" w:space="0"/>
              <w:right w:val="single" w:color="auto" w:sz="4" w:space="0"/>
            </w:tcBorders>
            <w:noWrap/>
            <w:vAlign w:val="center"/>
          </w:tcPr>
          <w:p w14:paraId="754E8673">
            <w:pPr>
              <w:widowControl/>
              <w:spacing w:line="320" w:lineRule="exact"/>
              <w:jc w:val="lef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28" w:type="pct"/>
            <w:tcBorders>
              <w:top w:val="single" w:color="auto" w:sz="4" w:space="0"/>
              <w:left w:val="single" w:color="auto" w:sz="4" w:space="0"/>
              <w:bottom w:val="single" w:color="auto" w:sz="4" w:space="0"/>
              <w:right w:val="single" w:color="auto" w:sz="4" w:space="0"/>
            </w:tcBorders>
            <w:vAlign w:val="center"/>
          </w:tcPr>
          <w:p w14:paraId="5F19B9D0">
            <w:pPr>
              <w:widowControl/>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1.2025年5月16日召开基础党务知识培训工作会议，认真学习支部换届选举相关知识。</w:t>
            </w:r>
          </w:p>
          <w:p w14:paraId="69DDC93F">
            <w:pPr>
              <w:widowControl/>
              <w:spacing w:line="320" w:lineRule="exact"/>
              <w:jc w:val="lef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2.下次支部换届前召开换届选举筹备会和对工作人员开展业务培训。</w:t>
            </w:r>
          </w:p>
        </w:tc>
        <w:tc>
          <w:tcPr>
            <w:tcW w:w="201" w:type="pct"/>
            <w:tcBorders>
              <w:top w:val="single" w:color="auto" w:sz="4" w:space="0"/>
              <w:left w:val="single" w:color="auto" w:sz="4" w:space="0"/>
              <w:bottom w:val="single" w:color="auto" w:sz="4" w:space="0"/>
              <w:right w:val="single" w:color="auto" w:sz="4" w:space="0"/>
            </w:tcBorders>
            <w:noWrap/>
            <w:vAlign w:val="bottom"/>
          </w:tcPr>
          <w:p w14:paraId="0CDBE662">
            <w:pPr>
              <w:jc w:val="center"/>
              <w:rPr>
                <w:rFonts w:ascii="方正仿宋_GBK" w:hAnsi="方正仿宋_GBK" w:eastAsia="方正仿宋_GBK" w:cs="方正仿宋_GBK"/>
                <w:color w:val="auto"/>
                <w:sz w:val="20"/>
                <w:highlight w:val="none"/>
              </w:rPr>
            </w:pPr>
          </w:p>
        </w:tc>
      </w:tr>
    </w:tbl>
    <w:p w14:paraId="1A3EDD9C">
      <w:pPr>
        <w:rPr>
          <w:color w:val="auto"/>
          <w:highlight w:val="none"/>
        </w:rPr>
      </w:pPr>
    </w:p>
    <w:p w14:paraId="71EB7572">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902"/>
        <w:gridCol w:w="716"/>
        <w:gridCol w:w="830"/>
        <w:gridCol w:w="3234"/>
        <w:gridCol w:w="457"/>
      </w:tblGrid>
      <w:tr w14:paraId="3A6E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1270992">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0C5A0B19">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390063C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98" w:type="pct"/>
            <w:vMerge w:val="restart"/>
            <w:tcBorders>
              <w:top w:val="single" w:color="auto" w:sz="4" w:space="0"/>
              <w:left w:val="single" w:color="auto" w:sz="4" w:space="0"/>
              <w:right w:val="single" w:color="auto" w:sz="4" w:space="0"/>
            </w:tcBorders>
            <w:noWrap/>
            <w:vAlign w:val="center"/>
          </w:tcPr>
          <w:p w14:paraId="0D17DDB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2020772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16" w:type="pct"/>
            <w:vMerge w:val="restart"/>
            <w:tcBorders>
              <w:top w:val="single" w:color="auto" w:sz="4" w:space="0"/>
              <w:left w:val="single" w:color="auto" w:sz="4" w:space="0"/>
              <w:right w:val="single" w:color="auto" w:sz="4" w:space="0"/>
            </w:tcBorders>
            <w:noWrap/>
            <w:vAlign w:val="center"/>
          </w:tcPr>
          <w:p w14:paraId="55CB7531">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57187D30">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66" w:type="pct"/>
            <w:vMerge w:val="restart"/>
            <w:tcBorders>
              <w:top w:val="single" w:color="auto" w:sz="4" w:space="0"/>
              <w:left w:val="single" w:color="auto" w:sz="4" w:space="0"/>
              <w:right w:val="single" w:color="auto" w:sz="4" w:space="0"/>
            </w:tcBorders>
            <w:noWrap/>
            <w:vAlign w:val="center"/>
          </w:tcPr>
          <w:p w14:paraId="5DB96846">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220C92A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28" w:type="pct"/>
            <w:vMerge w:val="restart"/>
            <w:tcBorders>
              <w:top w:val="single" w:color="auto" w:sz="4" w:space="0"/>
              <w:left w:val="single" w:color="auto" w:sz="4" w:space="0"/>
              <w:right w:val="single" w:color="auto" w:sz="4" w:space="0"/>
            </w:tcBorders>
            <w:vAlign w:val="center"/>
          </w:tcPr>
          <w:p w14:paraId="66679259">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1541F4D9">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77E8C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91CCB40">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7B408289">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98" w:type="pct"/>
            <w:vMerge w:val="continue"/>
            <w:tcBorders>
              <w:left w:val="single" w:color="auto" w:sz="4" w:space="0"/>
              <w:bottom w:val="single" w:color="auto" w:sz="4" w:space="0"/>
              <w:right w:val="single" w:color="auto" w:sz="4" w:space="0"/>
            </w:tcBorders>
            <w:noWrap/>
            <w:vAlign w:val="center"/>
          </w:tcPr>
          <w:p w14:paraId="6C38CFEA">
            <w:pPr>
              <w:widowControl/>
              <w:spacing w:line="320" w:lineRule="exact"/>
              <w:jc w:val="center"/>
              <w:rPr>
                <w:rFonts w:ascii="方正仿宋_GBK" w:hAnsi="方正仿宋_GBK" w:eastAsia="方正仿宋_GBK" w:cs="方正仿宋_GBK"/>
                <w:color w:val="auto"/>
                <w:sz w:val="20"/>
                <w:highlight w:val="none"/>
              </w:rPr>
            </w:pPr>
          </w:p>
        </w:tc>
        <w:tc>
          <w:tcPr>
            <w:tcW w:w="316" w:type="pct"/>
            <w:vMerge w:val="continue"/>
            <w:tcBorders>
              <w:left w:val="single" w:color="auto" w:sz="4" w:space="0"/>
              <w:bottom w:val="single" w:color="auto" w:sz="4" w:space="0"/>
              <w:right w:val="single" w:color="auto" w:sz="4" w:space="0"/>
            </w:tcBorders>
            <w:noWrap/>
            <w:vAlign w:val="center"/>
          </w:tcPr>
          <w:p w14:paraId="0D908AB8">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66" w:type="pct"/>
            <w:vMerge w:val="continue"/>
            <w:tcBorders>
              <w:left w:val="single" w:color="auto" w:sz="4" w:space="0"/>
              <w:bottom w:val="single" w:color="auto" w:sz="4" w:space="0"/>
              <w:right w:val="single" w:color="auto" w:sz="4" w:space="0"/>
            </w:tcBorders>
            <w:noWrap/>
            <w:vAlign w:val="center"/>
          </w:tcPr>
          <w:p w14:paraId="01B15E0B">
            <w:pPr>
              <w:widowControl/>
              <w:spacing w:line="320" w:lineRule="exact"/>
              <w:jc w:val="center"/>
              <w:rPr>
                <w:rFonts w:ascii="方正仿宋_GBK" w:hAnsi="方正仿宋_GBK" w:eastAsia="方正仿宋_GBK" w:cs="方正仿宋_GBK"/>
                <w:color w:val="auto"/>
                <w:sz w:val="20"/>
                <w:highlight w:val="none"/>
              </w:rPr>
            </w:pPr>
          </w:p>
        </w:tc>
        <w:tc>
          <w:tcPr>
            <w:tcW w:w="1428" w:type="pct"/>
            <w:vMerge w:val="continue"/>
            <w:tcBorders>
              <w:left w:val="single" w:color="auto" w:sz="4" w:space="0"/>
              <w:bottom w:val="single" w:color="auto" w:sz="4" w:space="0"/>
              <w:right w:val="single" w:color="auto" w:sz="4" w:space="0"/>
            </w:tcBorders>
            <w:vAlign w:val="center"/>
          </w:tcPr>
          <w:p w14:paraId="51912F23">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349DB566">
            <w:pPr>
              <w:jc w:val="center"/>
              <w:rPr>
                <w:rFonts w:ascii="方正仿宋_GBK" w:hAnsi="方正仿宋_GBK" w:eastAsia="方正仿宋_GBK" w:cs="方正仿宋_GBK"/>
                <w:color w:val="auto"/>
                <w:sz w:val="20"/>
                <w:highlight w:val="none"/>
              </w:rPr>
            </w:pPr>
          </w:p>
        </w:tc>
      </w:tr>
      <w:tr w14:paraId="7A0B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66D57C8">
            <w:pPr>
              <w:widowControl/>
              <w:spacing w:line="28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九、党纪学习教育开展不深不实。</w:t>
            </w:r>
          </w:p>
        </w:tc>
        <w:tc>
          <w:tcPr>
            <w:tcW w:w="1218" w:type="pct"/>
            <w:tcBorders>
              <w:top w:val="single" w:color="auto" w:sz="4" w:space="0"/>
              <w:left w:val="single" w:color="auto" w:sz="4" w:space="0"/>
              <w:bottom w:val="single" w:color="auto" w:sz="4" w:space="0"/>
              <w:right w:val="single" w:color="auto" w:sz="4" w:space="0"/>
            </w:tcBorders>
            <w:vAlign w:val="center"/>
          </w:tcPr>
          <w:p w14:paraId="6D5095EF">
            <w:pPr>
              <w:widowControl/>
              <w:spacing w:line="320" w:lineRule="exact"/>
              <w:rPr>
                <w:rFonts w:hint="eastAsia" w:ascii="汉仪书宋二S" w:hAnsi="汉仪书宋二S" w:eastAsia="汉仪书宋二S" w:cs="汉仪书宋二S"/>
                <w:color w:val="auto"/>
                <w:kern w:val="0"/>
                <w:sz w:val="18"/>
                <w:szCs w:val="18"/>
                <w:highlight w:val="none"/>
                <w:lang w:bidi="ar"/>
              </w:rPr>
            </w:pPr>
            <w:r>
              <w:rPr>
                <w:rFonts w:hint="eastAsia" w:ascii="汉仪书宋二S" w:hAnsi="汉仪书宋二S" w:eastAsia="汉仪书宋二S" w:cs="汉仪书宋二S"/>
                <w:color w:val="auto"/>
                <w:kern w:val="0"/>
                <w:sz w:val="18"/>
                <w:szCs w:val="18"/>
                <w:highlight w:val="none"/>
                <w:lang w:bidi="ar"/>
              </w:rPr>
              <w:t>1.提高思想认识：组织学校党组织成员深入学习党纪法规，通过专题讲座、研讨交流等形式，提高对党纪学习教育重要性的认识。</w:t>
            </w:r>
          </w:p>
          <w:p w14:paraId="00AA6120">
            <w:pPr>
              <w:widowControl/>
              <w:spacing w:line="320" w:lineRule="exact"/>
              <w:rPr>
                <w:rFonts w:hint="eastAsia" w:ascii="汉仪书宋二S" w:hAnsi="汉仪书宋二S" w:eastAsia="汉仪书宋二S" w:cs="汉仪书宋二S"/>
                <w:color w:val="auto"/>
                <w:kern w:val="0"/>
                <w:sz w:val="18"/>
                <w:szCs w:val="18"/>
                <w:highlight w:val="none"/>
                <w:lang w:bidi="ar"/>
              </w:rPr>
            </w:pPr>
            <w:r>
              <w:rPr>
                <w:rFonts w:hint="eastAsia" w:ascii="汉仪书宋二S" w:hAnsi="汉仪书宋二S" w:eastAsia="汉仪书宋二S" w:cs="汉仪书宋二S"/>
                <w:color w:val="auto"/>
                <w:kern w:val="0"/>
                <w:sz w:val="18"/>
                <w:szCs w:val="18"/>
                <w:highlight w:val="none"/>
                <w:lang w:bidi="ar"/>
              </w:rPr>
              <w:t>2.制定完善实施方案：广泛征求党员、教职工的意见和建议，结合学校实际情况，制定科学合理、切实可行的实施方案。在方案中明确将剖析典型案例和专题研讨等重要环节纳入其中，丰富学习教育的形式和内容。</w:t>
            </w:r>
          </w:p>
          <w:p w14:paraId="519C1CC0">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18"/>
                <w:szCs w:val="18"/>
                <w:highlight w:val="none"/>
                <w:lang w:bidi="ar"/>
              </w:rPr>
              <w:t>3.建立长效机制：将党纪学习教育纳入学校党建工作的长效机制，定期组织开展学习教育活动，不断丰富学习内容和形式，持续提高党员、教职工的纪律意识和规矩意识。推动党纪学习教育常态化、制度化、规范化。</w:t>
            </w:r>
          </w:p>
        </w:tc>
        <w:tc>
          <w:tcPr>
            <w:tcW w:w="398" w:type="pct"/>
            <w:tcBorders>
              <w:top w:val="single" w:color="auto" w:sz="4" w:space="0"/>
              <w:left w:val="single" w:color="auto" w:sz="4" w:space="0"/>
              <w:bottom w:val="single" w:color="auto" w:sz="4" w:space="0"/>
              <w:right w:val="single" w:color="auto" w:sz="4" w:space="0"/>
            </w:tcBorders>
            <w:noWrap/>
            <w:vAlign w:val="center"/>
          </w:tcPr>
          <w:p w14:paraId="4FDA2A60">
            <w:pPr>
              <w:widowControl/>
              <w:spacing w:line="280" w:lineRule="exact"/>
              <w:jc w:val="center"/>
              <w:rPr>
                <w:rFonts w:hint="eastAsia" w:ascii="方正仿宋_GBK" w:hAnsi="方正仿宋_GBK" w:eastAsia="方正仿宋_GBK" w:cs="方正仿宋_GBK"/>
                <w:color w:val="auto"/>
                <w:highlight w:val="none"/>
                <w:lang w:eastAsia="zh-CN"/>
              </w:rPr>
            </w:pPr>
            <w:r>
              <w:rPr>
                <w:rFonts w:hint="eastAsia" w:ascii="方正仿宋_GBK" w:hAnsi="方正仿宋_GBK" w:eastAsia="方正仿宋_GBK" w:cs="方正仿宋_GBK"/>
                <w:color w:val="auto"/>
                <w:highlight w:val="none"/>
                <w:lang w:eastAsia="zh-CN"/>
              </w:rPr>
              <w:t>张志敏</w:t>
            </w:r>
          </w:p>
        </w:tc>
        <w:tc>
          <w:tcPr>
            <w:tcW w:w="316" w:type="pct"/>
            <w:tcBorders>
              <w:top w:val="single" w:color="auto" w:sz="4" w:space="0"/>
              <w:left w:val="single" w:color="auto" w:sz="4" w:space="0"/>
              <w:bottom w:val="single" w:color="auto" w:sz="4" w:space="0"/>
              <w:right w:val="single" w:color="auto" w:sz="4" w:space="0"/>
            </w:tcBorders>
            <w:noWrap/>
            <w:vAlign w:val="center"/>
          </w:tcPr>
          <w:p w14:paraId="3541EA75">
            <w:pPr>
              <w:widowControl/>
              <w:spacing w:line="320" w:lineRule="exac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66" w:type="pct"/>
            <w:tcBorders>
              <w:top w:val="single" w:color="auto" w:sz="4" w:space="0"/>
              <w:left w:val="single" w:color="auto" w:sz="4" w:space="0"/>
              <w:bottom w:val="single" w:color="auto" w:sz="4" w:space="0"/>
              <w:right w:val="single" w:color="auto" w:sz="4" w:space="0"/>
            </w:tcBorders>
            <w:noWrap/>
            <w:vAlign w:val="center"/>
          </w:tcPr>
          <w:p w14:paraId="2B07BE82">
            <w:pPr>
              <w:widowControl/>
              <w:spacing w:line="320" w:lineRule="exact"/>
              <w:jc w:val="lef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28" w:type="pct"/>
            <w:tcBorders>
              <w:top w:val="single" w:color="auto" w:sz="4" w:space="0"/>
              <w:left w:val="single" w:color="auto" w:sz="4" w:space="0"/>
              <w:bottom w:val="single" w:color="auto" w:sz="4" w:space="0"/>
              <w:right w:val="single" w:color="auto" w:sz="4" w:space="0"/>
            </w:tcBorders>
            <w:vAlign w:val="center"/>
          </w:tcPr>
          <w:p w14:paraId="6E75108B">
            <w:pPr>
              <w:widowControl/>
              <w:spacing w:line="320" w:lineRule="exact"/>
              <w:jc w:val="lef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1.学习新修订的《中国共产党纪律处分条例》。</w:t>
            </w:r>
          </w:p>
          <w:p w14:paraId="6A8F4B00">
            <w:pPr>
              <w:widowControl/>
              <w:spacing w:line="320" w:lineRule="exact"/>
              <w:jc w:val="lef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2.制定党纪学习实施方案。</w:t>
            </w:r>
          </w:p>
          <w:p w14:paraId="45CD76FE">
            <w:pPr>
              <w:widowControl/>
              <w:spacing w:line="320" w:lineRule="exact"/>
              <w:jc w:val="lef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3.党纪学习常态化。每周校长办公会议、总支委会议都进行党纪学习，通过理论学习和警示案例分析，持续提高党员、教职工的纪律意识和规矩意识。推动党纪学习教育常态化、制度化、规范化。</w:t>
            </w:r>
          </w:p>
        </w:tc>
        <w:tc>
          <w:tcPr>
            <w:tcW w:w="201" w:type="pct"/>
            <w:tcBorders>
              <w:top w:val="single" w:color="auto" w:sz="4" w:space="0"/>
              <w:left w:val="single" w:color="auto" w:sz="4" w:space="0"/>
              <w:bottom w:val="single" w:color="auto" w:sz="4" w:space="0"/>
              <w:right w:val="single" w:color="auto" w:sz="4" w:space="0"/>
            </w:tcBorders>
            <w:noWrap/>
            <w:vAlign w:val="bottom"/>
          </w:tcPr>
          <w:p w14:paraId="60A66BFD">
            <w:pPr>
              <w:jc w:val="center"/>
              <w:rPr>
                <w:rFonts w:ascii="方正仿宋_GBK" w:hAnsi="方正仿宋_GBK" w:eastAsia="方正仿宋_GBK" w:cs="方正仿宋_GBK"/>
                <w:color w:val="auto"/>
                <w:sz w:val="20"/>
                <w:highlight w:val="none"/>
              </w:rPr>
            </w:pPr>
          </w:p>
        </w:tc>
      </w:tr>
    </w:tbl>
    <w:p w14:paraId="210CD1C9">
      <w:pPr>
        <w:rPr>
          <w:color w:val="auto"/>
          <w:highlight w:val="none"/>
        </w:rPr>
      </w:pPr>
    </w:p>
    <w:p w14:paraId="213988AD">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33"/>
        <w:gridCol w:w="785"/>
        <w:gridCol w:w="888"/>
        <w:gridCol w:w="3231"/>
        <w:gridCol w:w="402"/>
      </w:tblGrid>
      <w:tr w14:paraId="5B3E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FB9FDBC">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1E845347">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7AF5B1C7">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7" w:type="pct"/>
            <w:vMerge w:val="restart"/>
            <w:tcBorders>
              <w:top w:val="single" w:color="auto" w:sz="4" w:space="0"/>
              <w:left w:val="single" w:color="auto" w:sz="4" w:space="0"/>
              <w:right w:val="single" w:color="auto" w:sz="4" w:space="0"/>
            </w:tcBorders>
            <w:noWrap/>
            <w:vAlign w:val="center"/>
          </w:tcPr>
          <w:p w14:paraId="73B6B2A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44DBD9A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46" w:type="pct"/>
            <w:vMerge w:val="restart"/>
            <w:tcBorders>
              <w:top w:val="single" w:color="auto" w:sz="4" w:space="0"/>
              <w:left w:val="single" w:color="auto" w:sz="4" w:space="0"/>
              <w:right w:val="single" w:color="auto" w:sz="4" w:space="0"/>
            </w:tcBorders>
            <w:noWrap/>
            <w:vAlign w:val="center"/>
          </w:tcPr>
          <w:p w14:paraId="7DEADF7B">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46D989BF">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92" w:type="pct"/>
            <w:vMerge w:val="restart"/>
            <w:tcBorders>
              <w:top w:val="single" w:color="auto" w:sz="4" w:space="0"/>
              <w:left w:val="single" w:color="auto" w:sz="4" w:space="0"/>
              <w:right w:val="single" w:color="auto" w:sz="4" w:space="0"/>
            </w:tcBorders>
            <w:noWrap/>
            <w:vAlign w:val="center"/>
          </w:tcPr>
          <w:p w14:paraId="06A8D93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62F5C84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26" w:type="pct"/>
            <w:vMerge w:val="restart"/>
            <w:tcBorders>
              <w:top w:val="single" w:color="auto" w:sz="4" w:space="0"/>
              <w:left w:val="single" w:color="auto" w:sz="4" w:space="0"/>
              <w:right w:val="single" w:color="auto" w:sz="4" w:space="0"/>
            </w:tcBorders>
            <w:vAlign w:val="center"/>
          </w:tcPr>
          <w:p w14:paraId="47FE1FC1">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177" w:type="pct"/>
            <w:vMerge w:val="restart"/>
            <w:tcBorders>
              <w:top w:val="single" w:color="auto" w:sz="4" w:space="0"/>
              <w:left w:val="single" w:color="auto" w:sz="4" w:space="0"/>
              <w:right w:val="single" w:color="auto" w:sz="4" w:space="0"/>
            </w:tcBorders>
            <w:noWrap/>
            <w:vAlign w:val="bottom"/>
          </w:tcPr>
          <w:p w14:paraId="59F7680C">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7833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2D9BAF4B">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0CBA43EC">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7" w:type="pct"/>
            <w:vMerge w:val="continue"/>
            <w:tcBorders>
              <w:left w:val="single" w:color="auto" w:sz="4" w:space="0"/>
              <w:bottom w:val="single" w:color="auto" w:sz="4" w:space="0"/>
              <w:right w:val="single" w:color="auto" w:sz="4" w:space="0"/>
            </w:tcBorders>
            <w:noWrap/>
            <w:vAlign w:val="center"/>
          </w:tcPr>
          <w:p w14:paraId="238A4487">
            <w:pPr>
              <w:widowControl/>
              <w:spacing w:line="320" w:lineRule="exact"/>
              <w:jc w:val="center"/>
              <w:rPr>
                <w:rFonts w:ascii="方正仿宋_GBK" w:hAnsi="方正仿宋_GBK" w:eastAsia="方正仿宋_GBK" w:cs="方正仿宋_GBK"/>
                <w:color w:val="auto"/>
                <w:sz w:val="20"/>
                <w:highlight w:val="none"/>
              </w:rPr>
            </w:pPr>
          </w:p>
        </w:tc>
        <w:tc>
          <w:tcPr>
            <w:tcW w:w="346" w:type="pct"/>
            <w:vMerge w:val="continue"/>
            <w:tcBorders>
              <w:left w:val="single" w:color="auto" w:sz="4" w:space="0"/>
              <w:bottom w:val="single" w:color="auto" w:sz="4" w:space="0"/>
              <w:right w:val="single" w:color="auto" w:sz="4" w:space="0"/>
            </w:tcBorders>
            <w:noWrap/>
            <w:vAlign w:val="center"/>
          </w:tcPr>
          <w:p w14:paraId="379AA26B">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92" w:type="pct"/>
            <w:vMerge w:val="continue"/>
            <w:tcBorders>
              <w:left w:val="single" w:color="auto" w:sz="4" w:space="0"/>
              <w:bottom w:val="single" w:color="auto" w:sz="4" w:space="0"/>
              <w:right w:val="single" w:color="auto" w:sz="4" w:space="0"/>
            </w:tcBorders>
            <w:noWrap/>
            <w:vAlign w:val="center"/>
          </w:tcPr>
          <w:p w14:paraId="0E740D99">
            <w:pPr>
              <w:widowControl/>
              <w:spacing w:line="320" w:lineRule="exact"/>
              <w:jc w:val="center"/>
              <w:rPr>
                <w:rFonts w:ascii="方正仿宋_GBK" w:hAnsi="方正仿宋_GBK" w:eastAsia="方正仿宋_GBK" w:cs="方正仿宋_GBK"/>
                <w:color w:val="auto"/>
                <w:sz w:val="20"/>
                <w:highlight w:val="none"/>
              </w:rPr>
            </w:pPr>
          </w:p>
        </w:tc>
        <w:tc>
          <w:tcPr>
            <w:tcW w:w="1426" w:type="pct"/>
            <w:vMerge w:val="continue"/>
            <w:tcBorders>
              <w:left w:val="single" w:color="auto" w:sz="4" w:space="0"/>
              <w:bottom w:val="single" w:color="auto" w:sz="4" w:space="0"/>
              <w:right w:val="single" w:color="auto" w:sz="4" w:space="0"/>
            </w:tcBorders>
            <w:vAlign w:val="center"/>
          </w:tcPr>
          <w:p w14:paraId="584B11A7">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177" w:type="pct"/>
            <w:vMerge w:val="continue"/>
            <w:tcBorders>
              <w:left w:val="single" w:color="auto" w:sz="4" w:space="0"/>
              <w:bottom w:val="single" w:color="auto" w:sz="4" w:space="0"/>
              <w:right w:val="single" w:color="auto" w:sz="4" w:space="0"/>
            </w:tcBorders>
            <w:noWrap/>
            <w:vAlign w:val="bottom"/>
          </w:tcPr>
          <w:p w14:paraId="0A00B719">
            <w:pPr>
              <w:jc w:val="center"/>
              <w:rPr>
                <w:rFonts w:ascii="方正仿宋_GBK" w:hAnsi="方正仿宋_GBK" w:eastAsia="方正仿宋_GBK" w:cs="方正仿宋_GBK"/>
                <w:color w:val="auto"/>
                <w:sz w:val="20"/>
                <w:highlight w:val="none"/>
              </w:rPr>
            </w:pPr>
          </w:p>
        </w:tc>
      </w:tr>
      <w:tr w14:paraId="2E37B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3208EB4">
            <w:pPr>
              <w:widowControl/>
              <w:spacing w:line="32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十、第十一轮中层干部聘任程序不规范。</w:t>
            </w:r>
          </w:p>
        </w:tc>
        <w:tc>
          <w:tcPr>
            <w:tcW w:w="1218" w:type="pct"/>
            <w:tcBorders>
              <w:top w:val="single" w:color="auto" w:sz="4" w:space="0"/>
              <w:left w:val="single" w:color="auto" w:sz="4" w:space="0"/>
              <w:bottom w:val="single" w:color="auto" w:sz="4" w:space="0"/>
              <w:right w:val="single" w:color="auto" w:sz="4" w:space="0"/>
            </w:tcBorders>
            <w:vAlign w:val="center"/>
          </w:tcPr>
          <w:p w14:paraId="5A746889">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1.加强制度学习与教育：组织参与干部聘任工作的全体人员，包括领导班子成员、组织人事部门工作人员等，深入学习中层干部聘任的相关制度和规定，确保每个人都清楚各项程序的重要性和具体要求。</w:t>
            </w:r>
          </w:p>
          <w:p w14:paraId="3BBD3BD2">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2.规范工作流程：制定详细、明确的中层干部聘任工作流程图，对每个环节的操作步骤、责任主体等进行细化规定。</w:t>
            </w:r>
          </w:p>
          <w:p w14:paraId="4F43B6E6">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3.在以后的干部提拔和聘任过程中，规范操作，加强监督，学校负责纪检工作的人员全程参与，确保选拔聘任工作公平、公正、公开。</w:t>
            </w:r>
          </w:p>
        </w:tc>
        <w:tc>
          <w:tcPr>
            <w:tcW w:w="367" w:type="pct"/>
            <w:tcBorders>
              <w:top w:val="single" w:color="auto" w:sz="4" w:space="0"/>
              <w:left w:val="single" w:color="auto" w:sz="4" w:space="0"/>
              <w:bottom w:val="single" w:color="auto" w:sz="4" w:space="0"/>
              <w:right w:val="single" w:color="auto" w:sz="4" w:space="0"/>
            </w:tcBorders>
            <w:noWrap/>
            <w:vAlign w:val="center"/>
          </w:tcPr>
          <w:p w14:paraId="1A30CFA6">
            <w:pPr>
              <w:widowControl/>
              <w:spacing w:line="320" w:lineRule="exact"/>
              <w:jc w:val="center"/>
              <w:rPr>
                <w:rFonts w:hint="eastAsia" w:ascii="方正仿宋_GBK" w:hAnsi="方正仿宋_GBK" w:eastAsia="方正仿宋_GBK" w:cs="方正仿宋_GBK"/>
                <w:color w:val="auto"/>
                <w:highlight w:val="none"/>
                <w:lang w:eastAsia="zh-CN"/>
              </w:rPr>
            </w:pPr>
            <w:r>
              <w:rPr>
                <w:rFonts w:hint="eastAsia" w:ascii="方正仿宋_GBK" w:hAnsi="方正仿宋_GBK" w:eastAsia="方正仿宋_GBK" w:cs="方正仿宋_GBK"/>
                <w:color w:val="auto"/>
                <w:highlight w:val="none"/>
                <w:lang w:eastAsia="zh-CN"/>
              </w:rPr>
              <w:t>张志敏</w:t>
            </w:r>
          </w:p>
        </w:tc>
        <w:tc>
          <w:tcPr>
            <w:tcW w:w="346" w:type="pct"/>
            <w:tcBorders>
              <w:top w:val="single" w:color="auto" w:sz="4" w:space="0"/>
              <w:left w:val="single" w:color="auto" w:sz="4" w:space="0"/>
              <w:bottom w:val="single" w:color="auto" w:sz="4" w:space="0"/>
              <w:right w:val="single" w:color="auto" w:sz="4" w:space="0"/>
            </w:tcBorders>
            <w:noWrap/>
            <w:vAlign w:val="center"/>
          </w:tcPr>
          <w:p w14:paraId="0D3A5F3A">
            <w:pPr>
              <w:widowControl/>
              <w:spacing w:line="320" w:lineRule="exac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92" w:type="pct"/>
            <w:tcBorders>
              <w:top w:val="single" w:color="auto" w:sz="4" w:space="0"/>
              <w:left w:val="single" w:color="auto" w:sz="4" w:space="0"/>
              <w:bottom w:val="single" w:color="auto" w:sz="4" w:space="0"/>
              <w:right w:val="single" w:color="auto" w:sz="4" w:space="0"/>
            </w:tcBorders>
            <w:noWrap/>
            <w:vAlign w:val="center"/>
          </w:tcPr>
          <w:p w14:paraId="1E7D58C2">
            <w:pPr>
              <w:widowControl/>
              <w:spacing w:line="320" w:lineRule="exact"/>
              <w:jc w:val="lef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26" w:type="pct"/>
            <w:tcBorders>
              <w:top w:val="single" w:color="auto" w:sz="4" w:space="0"/>
              <w:left w:val="single" w:color="auto" w:sz="4" w:space="0"/>
              <w:bottom w:val="single" w:color="auto" w:sz="4" w:space="0"/>
              <w:right w:val="single" w:color="auto" w:sz="4" w:space="0"/>
            </w:tcBorders>
            <w:vAlign w:val="center"/>
          </w:tcPr>
          <w:p w14:paraId="65055119">
            <w:pPr>
              <w:widowControl/>
              <w:numPr>
                <w:ilvl w:val="0"/>
                <w:numId w:val="0"/>
              </w:numPr>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1.召开专题会议学习干部提拔指南及相关流程，提升学校人事工作者的业务能力。</w:t>
            </w:r>
          </w:p>
          <w:p w14:paraId="37BF8AFF">
            <w:pPr>
              <w:widowControl/>
              <w:numPr>
                <w:ilvl w:val="0"/>
                <w:numId w:val="0"/>
              </w:numPr>
              <w:spacing w:line="320" w:lineRule="exact"/>
              <w:jc w:val="left"/>
              <w:textAlignment w:val="center"/>
              <w:rPr>
                <w:rFonts w:hint="eastAsia" w:ascii="汉仪书宋二S" w:hAnsi="汉仪书宋二S" w:eastAsia="汉仪书宋二S" w:cs="汉仪书宋二S"/>
                <w:color w:val="auto"/>
                <w:kern w:val="0"/>
                <w:sz w:val="20"/>
                <w:highlight w:val="none"/>
                <w:lang w:eastAsia="zh-CN" w:bidi="ar"/>
              </w:rPr>
            </w:pPr>
            <w:r>
              <w:rPr>
                <w:rFonts w:hint="eastAsia" w:ascii="汉仪书宋二S" w:hAnsi="汉仪书宋二S" w:eastAsia="汉仪书宋二S" w:cs="汉仪书宋二S"/>
                <w:color w:val="auto"/>
                <w:sz w:val="20"/>
                <w:highlight w:val="none"/>
                <w:lang w:val="en-US" w:eastAsia="zh-CN"/>
              </w:rPr>
              <w:t>2.</w:t>
            </w:r>
            <w:r>
              <w:rPr>
                <w:rFonts w:hint="eastAsia" w:ascii="汉仪书宋二S" w:hAnsi="汉仪书宋二S" w:eastAsia="汉仪书宋二S" w:cs="汉仪书宋二S"/>
                <w:color w:val="auto"/>
                <w:kern w:val="0"/>
                <w:sz w:val="20"/>
                <w:highlight w:val="none"/>
                <w:lang w:bidi="ar"/>
              </w:rPr>
              <w:t>制定详细、明确的中层干部聘任工作流程</w:t>
            </w:r>
            <w:r>
              <w:rPr>
                <w:rFonts w:hint="eastAsia" w:ascii="汉仪书宋二S" w:hAnsi="汉仪书宋二S" w:eastAsia="汉仪书宋二S" w:cs="汉仪书宋二S"/>
                <w:color w:val="auto"/>
                <w:kern w:val="0"/>
                <w:sz w:val="20"/>
                <w:highlight w:val="none"/>
                <w:lang w:eastAsia="zh-CN" w:bidi="ar"/>
              </w:rPr>
              <w:t>。</w:t>
            </w:r>
          </w:p>
          <w:p w14:paraId="40F5E731">
            <w:pPr>
              <w:widowControl/>
              <w:numPr>
                <w:ilvl w:val="0"/>
                <w:numId w:val="0"/>
              </w:numPr>
              <w:spacing w:line="320" w:lineRule="exact"/>
              <w:jc w:val="left"/>
              <w:textAlignment w:val="center"/>
              <w:rPr>
                <w:rFonts w:hint="eastAsia" w:ascii="汉仪书宋二S" w:hAnsi="汉仪书宋二S" w:eastAsia="汉仪书宋二S" w:cs="汉仪书宋二S"/>
                <w:color w:val="auto"/>
                <w:kern w:val="0"/>
                <w:sz w:val="20"/>
                <w:highlight w:val="none"/>
                <w:lang w:val="en-US" w:eastAsia="zh-CN" w:bidi="ar"/>
              </w:rPr>
            </w:pPr>
          </w:p>
        </w:tc>
        <w:tc>
          <w:tcPr>
            <w:tcW w:w="177" w:type="pct"/>
            <w:tcBorders>
              <w:top w:val="single" w:color="auto" w:sz="4" w:space="0"/>
              <w:left w:val="single" w:color="auto" w:sz="4" w:space="0"/>
              <w:bottom w:val="single" w:color="auto" w:sz="4" w:space="0"/>
              <w:right w:val="single" w:color="auto" w:sz="4" w:space="0"/>
            </w:tcBorders>
            <w:noWrap/>
            <w:vAlign w:val="bottom"/>
          </w:tcPr>
          <w:p w14:paraId="1B544C28">
            <w:pPr>
              <w:jc w:val="center"/>
              <w:rPr>
                <w:rFonts w:ascii="方正仿宋_GBK" w:hAnsi="方正仿宋_GBK" w:eastAsia="方正仿宋_GBK" w:cs="方正仿宋_GBK"/>
                <w:color w:val="auto"/>
                <w:sz w:val="20"/>
                <w:highlight w:val="none"/>
              </w:rPr>
            </w:pPr>
          </w:p>
        </w:tc>
      </w:tr>
    </w:tbl>
    <w:p w14:paraId="6DCAF373">
      <w:pPr>
        <w:rPr>
          <w:color w:val="auto"/>
          <w:highlight w:val="none"/>
        </w:rPr>
      </w:pPr>
    </w:p>
    <w:p w14:paraId="345557D6">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68"/>
        <w:gridCol w:w="807"/>
        <w:gridCol w:w="785"/>
        <w:gridCol w:w="3222"/>
        <w:gridCol w:w="457"/>
      </w:tblGrid>
      <w:tr w14:paraId="77D8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976DB32">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343A08CE">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46366BE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83" w:type="pct"/>
            <w:vMerge w:val="restart"/>
            <w:tcBorders>
              <w:top w:val="single" w:color="auto" w:sz="4" w:space="0"/>
              <w:left w:val="single" w:color="auto" w:sz="4" w:space="0"/>
              <w:right w:val="single" w:color="auto" w:sz="4" w:space="0"/>
            </w:tcBorders>
            <w:noWrap/>
            <w:vAlign w:val="center"/>
          </w:tcPr>
          <w:p w14:paraId="629DDFB6">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0BC88F90">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56" w:type="pct"/>
            <w:vMerge w:val="restart"/>
            <w:tcBorders>
              <w:top w:val="single" w:color="auto" w:sz="4" w:space="0"/>
              <w:left w:val="single" w:color="auto" w:sz="4" w:space="0"/>
              <w:right w:val="single" w:color="auto" w:sz="4" w:space="0"/>
            </w:tcBorders>
            <w:noWrap/>
            <w:vAlign w:val="center"/>
          </w:tcPr>
          <w:p w14:paraId="008AC6F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6875B952">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46" w:type="pct"/>
            <w:vMerge w:val="restart"/>
            <w:tcBorders>
              <w:top w:val="single" w:color="auto" w:sz="4" w:space="0"/>
              <w:left w:val="single" w:color="auto" w:sz="4" w:space="0"/>
              <w:right w:val="single" w:color="auto" w:sz="4" w:space="0"/>
            </w:tcBorders>
            <w:noWrap/>
            <w:vAlign w:val="center"/>
          </w:tcPr>
          <w:p w14:paraId="61AF3129">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7BA73DA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22" w:type="pct"/>
            <w:vMerge w:val="restart"/>
            <w:tcBorders>
              <w:top w:val="single" w:color="auto" w:sz="4" w:space="0"/>
              <w:left w:val="single" w:color="auto" w:sz="4" w:space="0"/>
              <w:right w:val="single" w:color="auto" w:sz="4" w:space="0"/>
            </w:tcBorders>
            <w:vAlign w:val="center"/>
          </w:tcPr>
          <w:p w14:paraId="50935B7C">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30220FEF">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6762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768EC79">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75C83C3F">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83" w:type="pct"/>
            <w:vMerge w:val="continue"/>
            <w:tcBorders>
              <w:left w:val="single" w:color="auto" w:sz="4" w:space="0"/>
              <w:bottom w:val="single" w:color="auto" w:sz="4" w:space="0"/>
              <w:right w:val="single" w:color="auto" w:sz="4" w:space="0"/>
            </w:tcBorders>
            <w:noWrap/>
            <w:vAlign w:val="center"/>
          </w:tcPr>
          <w:p w14:paraId="4A75D43D">
            <w:pPr>
              <w:widowControl/>
              <w:spacing w:line="320" w:lineRule="exact"/>
              <w:jc w:val="center"/>
              <w:rPr>
                <w:rFonts w:ascii="方正仿宋_GBK" w:hAnsi="方正仿宋_GBK" w:eastAsia="方正仿宋_GBK" w:cs="方正仿宋_GBK"/>
                <w:color w:val="auto"/>
                <w:sz w:val="20"/>
                <w:highlight w:val="none"/>
              </w:rPr>
            </w:pPr>
          </w:p>
        </w:tc>
        <w:tc>
          <w:tcPr>
            <w:tcW w:w="356" w:type="pct"/>
            <w:vMerge w:val="continue"/>
            <w:tcBorders>
              <w:left w:val="single" w:color="auto" w:sz="4" w:space="0"/>
              <w:bottom w:val="single" w:color="auto" w:sz="4" w:space="0"/>
              <w:right w:val="single" w:color="auto" w:sz="4" w:space="0"/>
            </w:tcBorders>
            <w:noWrap/>
            <w:vAlign w:val="center"/>
          </w:tcPr>
          <w:p w14:paraId="3238EA85">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46" w:type="pct"/>
            <w:vMerge w:val="continue"/>
            <w:tcBorders>
              <w:left w:val="single" w:color="auto" w:sz="4" w:space="0"/>
              <w:bottom w:val="single" w:color="auto" w:sz="4" w:space="0"/>
              <w:right w:val="single" w:color="auto" w:sz="4" w:space="0"/>
            </w:tcBorders>
            <w:noWrap/>
            <w:vAlign w:val="center"/>
          </w:tcPr>
          <w:p w14:paraId="283AC72B">
            <w:pPr>
              <w:widowControl/>
              <w:spacing w:line="320" w:lineRule="exact"/>
              <w:jc w:val="center"/>
              <w:rPr>
                <w:rFonts w:ascii="方正仿宋_GBK" w:hAnsi="方正仿宋_GBK" w:eastAsia="方正仿宋_GBK" w:cs="方正仿宋_GBK"/>
                <w:color w:val="auto"/>
                <w:sz w:val="20"/>
                <w:highlight w:val="none"/>
              </w:rPr>
            </w:pPr>
          </w:p>
        </w:tc>
        <w:tc>
          <w:tcPr>
            <w:tcW w:w="1422" w:type="pct"/>
            <w:vMerge w:val="continue"/>
            <w:tcBorders>
              <w:left w:val="single" w:color="auto" w:sz="4" w:space="0"/>
              <w:bottom w:val="single" w:color="auto" w:sz="4" w:space="0"/>
              <w:right w:val="single" w:color="auto" w:sz="4" w:space="0"/>
            </w:tcBorders>
            <w:vAlign w:val="center"/>
          </w:tcPr>
          <w:p w14:paraId="1CBF3888">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0C3F2B4A">
            <w:pPr>
              <w:jc w:val="center"/>
              <w:rPr>
                <w:rFonts w:ascii="方正仿宋_GBK" w:hAnsi="方正仿宋_GBK" w:eastAsia="方正仿宋_GBK" w:cs="方正仿宋_GBK"/>
                <w:color w:val="auto"/>
                <w:sz w:val="20"/>
                <w:highlight w:val="none"/>
              </w:rPr>
            </w:pPr>
          </w:p>
        </w:tc>
      </w:tr>
      <w:tr w14:paraId="6D0E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832F935">
            <w:pPr>
              <w:widowControl/>
              <w:spacing w:line="32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十一、请休假管理宽松软。</w:t>
            </w:r>
          </w:p>
        </w:tc>
        <w:tc>
          <w:tcPr>
            <w:tcW w:w="1218" w:type="pct"/>
            <w:tcBorders>
              <w:top w:val="single" w:color="auto" w:sz="4" w:space="0"/>
              <w:left w:val="single" w:color="auto" w:sz="4" w:space="0"/>
              <w:bottom w:val="single" w:color="auto" w:sz="4" w:space="0"/>
              <w:right w:val="single" w:color="auto" w:sz="4" w:space="0"/>
            </w:tcBorders>
            <w:vAlign w:val="center"/>
          </w:tcPr>
          <w:p w14:paraId="38BC5A4E">
            <w:pPr>
              <w:widowControl/>
              <w:spacing w:line="320" w:lineRule="exact"/>
              <w:textAlignment w:val="center"/>
              <w:rPr>
                <w:rFonts w:ascii="汉仪书宋二S" w:hAnsi="汉仪书宋二S" w:eastAsia="汉仪书宋二S" w:cs="汉仪书宋二S"/>
                <w:color w:val="auto"/>
                <w:kern w:val="0"/>
                <w:sz w:val="18"/>
                <w:szCs w:val="18"/>
                <w:highlight w:val="none"/>
                <w:lang w:bidi="ar"/>
              </w:rPr>
            </w:pPr>
            <w:r>
              <w:rPr>
                <w:rFonts w:hint="eastAsia" w:ascii="汉仪书宋二S" w:hAnsi="汉仪书宋二S" w:eastAsia="汉仪书宋二S" w:cs="汉仪书宋二S"/>
                <w:color w:val="auto"/>
                <w:kern w:val="0"/>
                <w:sz w:val="18"/>
                <w:szCs w:val="18"/>
                <w:highlight w:val="none"/>
                <w:lang w:bidi="ar"/>
              </w:rPr>
              <w:t>1.</w:t>
            </w:r>
            <w:r>
              <w:rPr>
                <w:rFonts w:ascii="汉仪书宋二S" w:hAnsi="汉仪书宋二S" w:eastAsia="汉仪书宋二S" w:cs="汉仪书宋二S"/>
                <w:color w:val="auto"/>
                <w:kern w:val="0"/>
                <w:sz w:val="18"/>
                <w:szCs w:val="18"/>
                <w:highlight w:val="none"/>
                <w:lang w:bidi="ar"/>
              </w:rPr>
              <w:t>加强</w:t>
            </w:r>
            <w:r>
              <w:rPr>
                <w:rFonts w:hint="eastAsia" w:ascii="汉仪书宋二S" w:hAnsi="汉仪书宋二S" w:eastAsia="汉仪书宋二S" w:cs="汉仪书宋二S"/>
                <w:color w:val="auto"/>
                <w:kern w:val="0"/>
                <w:sz w:val="18"/>
                <w:szCs w:val="18"/>
                <w:highlight w:val="none"/>
                <w:lang w:bidi="ar"/>
              </w:rPr>
              <w:t>请假</w:t>
            </w:r>
            <w:r>
              <w:rPr>
                <w:rFonts w:ascii="汉仪书宋二S" w:hAnsi="汉仪书宋二S" w:eastAsia="汉仪书宋二S" w:cs="汉仪书宋二S"/>
                <w:color w:val="auto"/>
                <w:kern w:val="0"/>
                <w:sz w:val="18"/>
                <w:szCs w:val="18"/>
                <w:highlight w:val="none"/>
                <w:lang w:bidi="ar"/>
              </w:rPr>
              <w:t>制度宣传教育：组织全体教师深入学习请休假管理制度，详细解读制度的各项规定，强调请休假需经领导签批的重要性。</w:t>
            </w:r>
          </w:p>
          <w:p w14:paraId="6427558F">
            <w:pPr>
              <w:widowControl/>
              <w:spacing w:line="320" w:lineRule="exact"/>
              <w:textAlignment w:val="center"/>
              <w:rPr>
                <w:rFonts w:ascii="汉仪书宋二S" w:hAnsi="汉仪书宋二S" w:eastAsia="汉仪书宋二S" w:cs="汉仪书宋二S"/>
                <w:color w:val="auto"/>
                <w:kern w:val="0"/>
                <w:sz w:val="18"/>
                <w:szCs w:val="18"/>
                <w:highlight w:val="none"/>
                <w:lang w:bidi="ar"/>
              </w:rPr>
            </w:pPr>
            <w:r>
              <w:rPr>
                <w:rFonts w:ascii="汉仪书宋二S" w:hAnsi="汉仪书宋二S" w:eastAsia="汉仪书宋二S" w:cs="汉仪书宋二S"/>
                <w:color w:val="auto"/>
                <w:kern w:val="0"/>
                <w:sz w:val="18"/>
                <w:szCs w:val="18"/>
                <w:highlight w:val="none"/>
                <w:lang w:bidi="ar"/>
              </w:rPr>
              <w:t>2.完善请休假流程：制定详细、清晰的请休假流程图，明确请休假的申请方式、审批权限和流程节点。</w:t>
            </w:r>
          </w:p>
          <w:p w14:paraId="5AF03E3A">
            <w:pPr>
              <w:widowControl/>
              <w:spacing w:line="320" w:lineRule="exact"/>
              <w:textAlignment w:val="center"/>
              <w:rPr>
                <w:rFonts w:ascii="汉仪书宋二S" w:hAnsi="汉仪书宋二S" w:eastAsia="汉仪书宋二S" w:cs="汉仪书宋二S"/>
                <w:color w:val="auto"/>
                <w:kern w:val="0"/>
                <w:sz w:val="18"/>
                <w:szCs w:val="18"/>
                <w:highlight w:val="none"/>
                <w:lang w:bidi="ar"/>
              </w:rPr>
            </w:pPr>
            <w:r>
              <w:rPr>
                <w:rFonts w:hint="eastAsia" w:ascii="汉仪书宋二S" w:hAnsi="汉仪书宋二S" w:eastAsia="汉仪书宋二S" w:cs="汉仪书宋二S"/>
                <w:color w:val="auto"/>
                <w:kern w:val="0"/>
                <w:sz w:val="18"/>
                <w:szCs w:val="18"/>
                <w:highlight w:val="none"/>
                <w:lang w:bidi="ar"/>
              </w:rPr>
              <w:t>3</w:t>
            </w:r>
            <w:r>
              <w:rPr>
                <w:rFonts w:ascii="汉仪书宋二S" w:hAnsi="汉仪书宋二S" w:eastAsia="汉仪书宋二S" w:cs="汉仪书宋二S"/>
                <w:color w:val="auto"/>
                <w:kern w:val="0"/>
                <w:sz w:val="18"/>
                <w:szCs w:val="18"/>
                <w:highlight w:val="none"/>
                <w:lang w:bidi="ar"/>
              </w:rPr>
              <w:t>.健全监督机制：成立请休假监督小组，定期对教师的请休假情况进行检查和审核。检查内容包括请休假申请是否规范、是否经过领导签批、请休假时间是否与实际相符等。</w:t>
            </w:r>
          </w:p>
          <w:p w14:paraId="3C1D3A5B">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18"/>
                <w:szCs w:val="18"/>
                <w:highlight w:val="none"/>
                <w:lang w:bidi="ar"/>
              </w:rPr>
              <w:t>4</w:t>
            </w:r>
            <w:r>
              <w:rPr>
                <w:rFonts w:ascii="汉仪书宋二S" w:hAnsi="汉仪书宋二S" w:eastAsia="汉仪书宋二S" w:cs="汉仪书宋二S"/>
                <w:color w:val="auto"/>
                <w:kern w:val="0"/>
                <w:sz w:val="18"/>
                <w:szCs w:val="18"/>
                <w:highlight w:val="none"/>
                <w:lang w:bidi="ar"/>
              </w:rPr>
              <w:t>.严肃管理纪律：学校管理层要转变管理态度，严肃请休假管理纪律。对请休假未经领导签批的教师，要进行批评教育，对多次违规的教师，要进行严肃处理</w:t>
            </w:r>
            <w:r>
              <w:rPr>
                <w:rFonts w:hint="eastAsia" w:ascii="汉仪书宋二S" w:hAnsi="汉仪书宋二S" w:eastAsia="汉仪书宋二S" w:cs="汉仪书宋二S"/>
                <w:color w:val="auto"/>
                <w:kern w:val="0"/>
                <w:sz w:val="18"/>
                <w:szCs w:val="18"/>
                <w:highlight w:val="none"/>
                <w:lang w:bidi="ar"/>
              </w:rPr>
              <w:t>。</w:t>
            </w:r>
          </w:p>
        </w:tc>
        <w:tc>
          <w:tcPr>
            <w:tcW w:w="383" w:type="pct"/>
            <w:tcBorders>
              <w:top w:val="single" w:color="auto" w:sz="4" w:space="0"/>
              <w:left w:val="single" w:color="auto" w:sz="4" w:space="0"/>
              <w:bottom w:val="single" w:color="auto" w:sz="4" w:space="0"/>
              <w:right w:val="single" w:color="auto" w:sz="4" w:space="0"/>
            </w:tcBorders>
            <w:noWrap/>
            <w:vAlign w:val="center"/>
          </w:tcPr>
          <w:p w14:paraId="4EA32EF4">
            <w:pPr>
              <w:widowControl/>
              <w:spacing w:line="32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56" w:type="pct"/>
            <w:tcBorders>
              <w:top w:val="single" w:color="auto" w:sz="4" w:space="0"/>
              <w:left w:val="single" w:color="auto" w:sz="4" w:space="0"/>
              <w:bottom w:val="single" w:color="auto" w:sz="4" w:space="0"/>
              <w:right w:val="single" w:color="auto" w:sz="4" w:space="0"/>
            </w:tcBorders>
            <w:noWrap/>
            <w:vAlign w:val="center"/>
          </w:tcPr>
          <w:p w14:paraId="6BC00F83">
            <w:pPr>
              <w:widowControl/>
              <w:spacing w:line="32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46" w:type="pct"/>
            <w:tcBorders>
              <w:top w:val="single" w:color="auto" w:sz="4" w:space="0"/>
              <w:left w:val="single" w:color="auto" w:sz="4" w:space="0"/>
              <w:bottom w:val="single" w:color="auto" w:sz="4" w:space="0"/>
              <w:right w:val="single" w:color="auto" w:sz="4" w:space="0"/>
            </w:tcBorders>
            <w:noWrap/>
            <w:vAlign w:val="center"/>
          </w:tcPr>
          <w:p w14:paraId="060CEC5E">
            <w:pPr>
              <w:widowControl/>
              <w:spacing w:line="320" w:lineRule="exact"/>
              <w:jc w:val="lef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22" w:type="pct"/>
            <w:tcBorders>
              <w:top w:val="single" w:color="auto" w:sz="4" w:space="0"/>
              <w:left w:val="single" w:color="auto" w:sz="4" w:space="0"/>
              <w:bottom w:val="single" w:color="auto" w:sz="4" w:space="0"/>
              <w:right w:val="single" w:color="auto" w:sz="4" w:space="0"/>
            </w:tcBorders>
            <w:vAlign w:val="center"/>
          </w:tcPr>
          <w:p w14:paraId="5AFCC8B5">
            <w:pPr>
              <w:widowControl/>
              <w:numPr>
                <w:ilvl w:val="0"/>
                <w:numId w:val="0"/>
              </w:numPr>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1.组织全体教职工学习《恩平市华侨中学请假制度》，</w:t>
            </w:r>
            <w:r>
              <w:rPr>
                <w:rFonts w:ascii="汉仪书宋二S" w:hAnsi="汉仪书宋二S" w:eastAsia="汉仪书宋二S" w:cs="汉仪书宋二S"/>
                <w:color w:val="auto"/>
                <w:kern w:val="0"/>
                <w:sz w:val="20"/>
                <w:highlight w:val="none"/>
                <w:lang w:bidi="ar"/>
              </w:rPr>
              <w:t>详细解读制度的各项规定</w:t>
            </w:r>
            <w:r>
              <w:rPr>
                <w:rFonts w:hint="eastAsia" w:ascii="汉仪书宋二S" w:hAnsi="汉仪书宋二S" w:eastAsia="汉仪书宋二S" w:cs="汉仪书宋二S"/>
                <w:color w:val="auto"/>
                <w:kern w:val="0"/>
                <w:sz w:val="20"/>
                <w:highlight w:val="none"/>
                <w:lang w:eastAsia="zh-CN" w:bidi="ar"/>
              </w:rPr>
              <w:t>。</w:t>
            </w:r>
          </w:p>
          <w:p w14:paraId="3BB031E5">
            <w:pPr>
              <w:widowControl/>
              <w:numPr>
                <w:ilvl w:val="0"/>
                <w:numId w:val="0"/>
              </w:numPr>
              <w:spacing w:line="320" w:lineRule="exact"/>
              <w:jc w:val="left"/>
              <w:textAlignment w:val="center"/>
              <w:rPr>
                <w:rFonts w:hint="eastAsia" w:ascii="汉仪书宋二S" w:hAnsi="汉仪书宋二S" w:eastAsia="汉仪书宋二S" w:cs="汉仪书宋二S"/>
                <w:color w:val="auto"/>
                <w:kern w:val="0"/>
                <w:sz w:val="20"/>
                <w:highlight w:val="none"/>
                <w:lang w:eastAsia="zh-CN" w:bidi="ar"/>
              </w:rPr>
            </w:pPr>
            <w:r>
              <w:rPr>
                <w:rFonts w:hint="eastAsia" w:ascii="汉仪书宋二S" w:hAnsi="汉仪书宋二S" w:eastAsia="汉仪书宋二S" w:cs="汉仪书宋二S"/>
                <w:color w:val="auto"/>
                <w:sz w:val="20"/>
                <w:highlight w:val="none"/>
                <w:lang w:val="en-US" w:eastAsia="zh-CN"/>
              </w:rPr>
              <w:t>2.</w:t>
            </w:r>
            <w:r>
              <w:rPr>
                <w:rFonts w:ascii="汉仪书宋二S" w:hAnsi="汉仪书宋二S" w:eastAsia="汉仪书宋二S" w:cs="汉仪书宋二S"/>
                <w:color w:val="auto"/>
                <w:kern w:val="0"/>
                <w:sz w:val="20"/>
                <w:highlight w:val="none"/>
                <w:lang w:bidi="ar"/>
              </w:rPr>
              <w:t>制定详细、清晰的请休假流程图</w:t>
            </w:r>
            <w:r>
              <w:rPr>
                <w:rFonts w:hint="eastAsia" w:ascii="汉仪书宋二S" w:hAnsi="汉仪书宋二S" w:eastAsia="汉仪书宋二S" w:cs="汉仪书宋二S"/>
                <w:color w:val="auto"/>
                <w:kern w:val="0"/>
                <w:sz w:val="20"/>
                <w:highlight w:val="none"/>
                <w:lang w:eastAsia="zh-CN" w:bidi="ar"/>
              </w:rPr>
              <w:t>。</w:t>
            </w:r>
          </w:p>
          <w:p w14:paraId="55BE2F24">
            <w:pPr>
              <w:widowControl/>
              <w:numPr>
                <w:ilvl w:val="0"/>
                <w:numId w:val="0"/>
              </w:numPr>
              <w:spacing w:line="320" w:lineRule="exact"/>
              <w:jc w:val="left"/>
              <w:textAlignment w:val="center"/>
              <w:rPr>
                <w:rFonts w:hint="eastAsia" w:ascii="汉仪书宋二S" w:hAnsi="汉仪书宋二S" w:eastAsia="汉仪书宋二S" w:cs="汉仪书宋二S"/>
                <w:color w:val="auto"/>
                <w:kern w:val="0"/>
                <w:sz w:val="20"/>
                <w:highlight w:val="none"/>
                <w:lang w:val="en-US" w:eastAsia="zh-CN" w:bidi="ar"/>
              </w:rPr>
            </w:pPr>
            <w:r>
              <w:rPr>
                <w:rFonts w:hint="eastAsia" w:ascii="汉仪书宋二S" w:hAnsi="汉仪书宋二S" w:eastAsia="汉仪书宋二S" w:cs="汉仪书宋二S"/>
                <w:color w:val="auto"/>
                <w:kern w:val="0"/>
                <w:sz w:val="20"/>
                <w:highlight w:val="none"/>
                <w:lang w:val="en-US" w:eastAsia="zh-CN" w:bidi="ar"/>
              </w:rPr>
              <w:t>3.成立以学校党总支纪检委员邱日兵为组长的监督小组，定期对教师的请休假情况进行检查。</w:t>
            </w:r>
          </w:p>
          <w:p w14:paraId="539CCB58">
            <w:pPr>
              <w:widowControl/>
              <w:numPr>
                <w:ilvl w:val="0"/>
                <w:numId w:val="0"/>
              </w:numPr>
              <w:spacing w:line="320" w:lineRule="exact"/>
              <w:jc w:val="left"/>
              <w:textAlignment w:val="center"/>
              <w:rPr>
                <w:rFonts w:hint="default" w:ascii="汉仪书宋二S" w:hAnsi="汉仪书宋二S" w:eastAsia="汉仪书宋二S" w:cs="汉仪书宋二S"/>
                <w:color w:val="auto"/>
                <w:kern w:val="0"/>
                <w:sz w:val="20"/>
                <w:highlight w:val="none"/>
                <w:lang w:val="en-US" w:eastAsia="zh-CN" w:bidi="ar"/>
              </w:rPr>
            </w:pPr>
            <w:r>
              <w:rPr>
                <w:rFonts w:hint="eastAsia" w:ascii="汉仪书宋二S" w:hAnsi="汉仪书宋二S" w:eastAsia="汉仪书宋二S" w:cs="汉仪书宋二S"/>
                <w:color w:val="auto"/>
                <w:kern w:val="0"/>
                <w:sz w:val="20"/>
                <w:highlight w:val="none"/>
                <w:lang w:val="en-US" w:eastAsia="zh-CN" w:bidi="ar"/>
              </w:rPr>
              <w:t>4.2025年2月以来，有特殊情况需要请假的教师严格按照学校请休假流程进行，暂未发现违规的教师。</w:t>
            </w:r>
          </w:p>
        </w:tc>
        <w:tc>
          <w:tcPr>
            <w:tcW w:w="201" w:type="pct"/>
            <w:tcBorders>
              <w:top w:val="single" w:color="auto" w:sz="4" w:space="0"/>
              <w:left w:val="single" w:color="auto" w:sz="4" w:space="0"/>
              <w:bottom w:val="single" w:color="auto" w:sz="4" w:space="0"/>
              <w:right w:val="single" w:color="auto" w:sz="4" w:space="0"/>
            </w:tcBorders>
            <w:noWrap/>
            <w:vAlign w:val="bottom"/>
          </w:tcPr>
          <w:p w14:paraId="2F7F2290">
            <w:pPr>
              <w:jc w:val="center"/>
              <w:rPr>
                <w:rFonts w:ascii="方正仿宋_GBK" w:hAnsi="方正仿宋_GBK" w:eastAsia="方正仿宋_GBK" w:cs="方正仿宋_GBK"/>
                <w:color w:val="auto"/>
                <w:sz w:val="20"/>
                <w:highlight w:val="none"/>
              </w:rPr>
            </w:pPr>
          </w:p>
        </w:tc>
      </w:tr>
    </w:tbl>
    <w:p w14:paraId="2CE1B55A">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787"/>
        <w:gridCol w:w="842"/>
        <w:gridCol w:w="831"/>
        <w:gridCol w:w="3222"/>
        <w:gridCol w:w="457"/>
      </w:tblGrid>
      <w:tr w14:paraId="2CD39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56D17C1C">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348BC3BC">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4B37B92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47" w:type="pct"/>
            <w:vMerge w:val="restart"/>
            <w:tcBorders>
              <w:top w:val="single" w:color="auto" w:sz="4" w:space="0"/>
              <w:left w:val="single" w:color="auto" w:sz="4" w:space="0"/>
              <w:right w:val="single" w:color="auto" w:sz="4" w:space="0"/>
            </w:tcBorders>
            <w:noWrap/>
            <w:vAlign w:val="center"/>
          </w:tcPr>
          <w:p w14:paraId="42D37658">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40CA0CE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71" w:type="pct"/>
            <w:vMerge w:val="restart"/>
            <w:tcBorders>
              <w:top w:val="single" w:color="auto" w:sz="4" w:space="0"/>
              <w:left w:val="single" w:color="auto" w:sz="4" w:space="0"/>
              <w:right w:val="single" w:color="auto" w:sz="4" w:space="0"/>
            </w:tcBorders>
            <w:noWrap/>
            <w:vAlign w:val="center"/>
          </w:tcPr>
          <w:p w14:paraId="1BB8AB35">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79045776">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66" w:type="pct"/>
            <w:vMerge w:val="restart"/>
            <w:tcBorders>
              <w:top w:val="single" w:color="auto" w:sz="4" w:space="0"/>
              <w:left w:val="single" w:color="auto" w:sz="4" w:space="0"/>
              <w:right w:val="single" w:color="auto" w:sz="4" w:space="0"/>
            </w:tcBorders>
            <w:noWrap/>
            <w:vAlign w:val="center"/>
          </w:tcPr>
          <w:p w14:paraId="77242BA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0C39611F">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22" w:type="pct"/>
            <w:vMerge w:val="restart"/>
            <w:tcBorders>
              <w:top w:val="single" w:color="auto" w:sz="4" w:space="0"/>
              <w:left w:val="single" w:color="auto" w:sz="4" w:space="0"/>
              <w:right w:val="single" w:color="auto" w:sz="4" w:space="0"/>
            </w:tcBorders>
            <w:vAlign w:val="center"/>
          </w:tcPr>
          <w:p w14:paraId="2FB38195">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15441810">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2C0B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DCAD7DD">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3A2D1BF9">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47" w:type="pct"/>
            <w:vMerge w:val="continue"/>
            <w:tcBorders>
              <w:left w:val="single" w:color="auto" w:sz="4" w:space="0"/>
              <w:bottom w:val="single" w:color="auto" w:sz="4" w:space="0"/>
              <w:right w:val="single" w:color="auto" w:sz="4" w:space="0"/>
            </w:tcBorders>
            <w:noWrap/>
            <w:vAlign w:val="center"/>
          </w:tcPr>
          <w:p w14:paraId="571A0FF5">
            <w:pPr>
              <w:widowControl/>
              <w:spacing w:line="320" w:lineRule="exact"/>
              <w:jc w:val="center"/>
              <w:rPr>
                <w:rFonts w:ascii="方正仿宋_GBK" w:hAnsi="方正仿宋_GBK" w:eastAsia="方正仿宋_GBK" w:cs="方正仿宋_GBK"/>
                <w:color w:val="auto"/>
                <w:sz w:val="20"/>
                <w:highlight w:val="none"/>
              </w:rPr>
            </w:pPr>
          </w:p>
        </w:tc>
        <w:tc>
          <w:tcPr>
            <w:tcW w:w="371" w:type="pct"/>
            <w:vMerge w:val="continue"/>
            <w:tcBorders>
              <w:left w:val="single" w:color="auto" w:sz="4" w:space="0"/>
              <w:bottom w:val="single" w:color="auto" w:sz="4" w:space="0"/>
              <w:right w:val="single" w:color="auto" w:sz="4" w:space="0"/>
            </w:tcBorders>
            <w:noWrap/>
            <w:vAlign w:val="center"/>
          </w:tcPr>
          <w:p w14:paraId="6CEA2482">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66" w:type="pct"/>
            <w:vMerge w:val="continue"/>
            <w:tcBorders>
              <w:left w:val="single" w:color="auto" w:sz="4" w:space="0"/>
              <w:bottom w:val="single" w:color="auto" w:sz="4" w:space="0"/>
              <w:right w:val="single" w:color="auto" w:sz="4" w:space="0"/>
            </w:tcBorders>
            <w:noWrap/>
            <w:vAlign w:val="center"/>
          </w:tcPr>
          <w:p w14:paraId="021C1445">
            <w:pPr>
              <w:widowControl/>
              <w:spacing w:line="320" w:lineRule="exact"/>
              <w:jc w:val="center"/>
              <w:rPr>
                <w:rFonts w:ascii="方正仿宋_GBK" w:hAnsi="方正仿宋_GBK" w:eastAsia="方正仿宋_GBK" w:cs="方正仿宋_GBK"/>
                <w:color w:val="auto"/>
                <w:sz w:val="20"/>
                <w:highlight w:val="none"/>
              </w:rPr>
            </w:pPr>
          </w:p>
        </w:tc>
        <w:tc>
          <w:tcPr>
            <w:tcW w:w="1422" w:type="pct"/>
            <w:vMerge w:val="continue"/>
            <w:tcBorders>
              <w:left w:val="single" w:color="auto" w:sz="4" w:space="0"/>
              <w:bottom w:val="single" w:color="auto" w:sz="4" w:space="0"/>
              <w:right w:val="single" w:color="auto" w:sz="4" w:space="0"/>
            </w:tcBorders>
            <w:vAlign w:val="center"/>
          </w:tcPr>
          <w:p w14:paraId="1DB087BE">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55C1074E">
            <w:pPr>
              <w:jc w:val="center"/>
              <w:rPr>
                <w:rFonts w:ascii="方正仿宋_GBK" w:hAnsi="方正仿宋_GBK" w:eastAsia="方正仿宋_GBK" w:cs="方正仿宋_GBK"/>
                <w:color w:val="auto"/>
                <w:sz w:val="20"/>
                <w:highlight w:val="none"/>
              </w:rPr>
            </w:pPr>
          </w:p>
        </w:tc>
      </w:tr>
      <w:tr w14:paraId="2A2F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2AC798B8">
            <w:pPr>
              <w:widowControl/>
              <w:spacing w:line="32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十二、缺乏岗位轮换调整机制。</w:t>
            </w:r>
          </w:p>
        </w:tc>
        <w:tc>
          <w:tcPr>
            <w:tcW w:w="1218" w:type="pct"/>
            <w:tcBorders>
              <w:top w:val="single" w:color="auto" w:sz="4" w:space="0"/>
              <w:left w:val="single" w:color="auto" w:sz="4" w:space="0"/>
              <w:bottom w:val="single" w:color="auto" w:sz="4" w:space="0"/>
              <w:right w:val="single" w:color="auto" w:sz="4" w:space="0"/>
            </w:tcBorders>
            <w:vAlign w:val="center"/>
          </w:tcPr>
          <w:p w14:paraId="75E32FEB">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根据《恩平市教育系统干部交流轮岗整改方案》要求，2025年2月6日学校已经向教育局上交《关于调整第十一轮恩平市华侨中学中层行政管理干部聘用人员的请示》，对该岗位进行调整。</w:t>
            </w:r>
          </w:p>
        </w:tc>
        <w:tc>
          <w:tcPr>
            <w:tcW w:w="347" w:type="pct"/>
            <w:tcBorders>
              <w:top w:val="single" w:color="auto" w:sz="4" w:space="0"/>
              <w:left w:val="single" w:color="auto" w:sz="4" w:space="0"/>
              <w:bottom w:val="single" w:color="auto" w:sz="4" w:space="0"/>
              <w:right w:val="single" w:color="auto" w:sz="4" w:space="0"/>
            </w:tcBorders>
            <w:noWrap/>
            <w:vAlign w:val="center"/>
          </w:tcPr>
          <w:p w14:paraId="31411774">
            <w:pPr>
              <w:widowControl/>
              <w:spacing w:line="320" w:lineRule="exact"/>
              <w:jc w:val="center"/>
              <w:rPr>
                <w:rFonts w:hint="eastAsia" w:ascii="方正仿宋_GBK" w:hAnsi="方正仿宋_GBK" w:eastAsia="方正仿宋_GBK" w:cs="方正仿宋_GBK"/>
                <w:color w:val="auto"/>
                <w:highlight w:val="none"/>
                <w:lang w:eastAsia="zh-CN"/>
              </w:rPr>
            </w:pPr>
            <w:r>
              <w:rPr>
                <w:rFonts w:hint="eastAsia" w:ascii="方正仿宋_GBK" w:hAnsi="方正仿宋_GBK" w:eastAsia="方正仿宋_GBK" w:cs="方正仿宋_GBK"/>
                <w:color w:val="auto"/>
                <w:highlight w:val="none"/>
                <w:lang w:eastAsia="zh-CN"/>
              </w:rPr>
              <w:t>张志敏</w:t>
            </w:r>
          </w:p>
        </w:tc>
        <w:tc>
          <w:tcPr>
            <w:tcW w:w="371" w:type="pct"/>
            <w:tcBorders>
              <w:top w:val="single" w:color="auto" w:sz="4" w:space="0"/>
              <w:left w:val="single" w:color="auto" w:sz="4" w:space="0"/>
              <w:bottom w:val="single" w:color="auto" w:sz="4" w:space="0"/>
              <w:right w:val="single" w:color="auto" w:sz="4" w:space="0"/>
            </w:tcBorders>
            <w:noWrap/>
            <w:vAlign w:val="center"/>
          </w:tcPr>
          <w:p w14:paraId="041BAECE">
            <w:pPr>
              <w:widowControl/>
              <w:spacing w:line="320" w:lineRule="exac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66" w:type="pct"/>
            <w:tcBorders>
              <w:top w:val="single" w:color="auto" w:sz="4" w:space="0"/>
              <w:left w:val="single" w:color="auto" w:sz="4" w:space="0"/>
              <w:bottom w:val="single" w:color="auto" w:sz="4" w:space="0"/>
              <w:right w:val="single" w:color="auto" w:sz="4" w:space="0"/>
            </w:tcBorders>
            <w:noWrap/>
            <w:vAlign w:val="center"/>
          </w:tcPr>
          <w:p w14:paraId="209C28F1">
            <w:pPr>
              <w:widowControl/>
              <w:spacing w:line="320" w:lineRule="exact"/>
              <w:jc w:val="lef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22" w:type="pct"/>
            <w:tcBorders>
              <w:top w:val="single" w:color="auto" w:sz="4" w:space="0"/>
              <w:left w:val="single" w:color="auto" w:sz="4" w:space="0"/>
              <w:bottom w:val="single" w:color="auto" w:sz="4" w:space="0"/>
              <w:right w:val="single" w:color="auto" w:sz="4" w:space="0"/>
            </w:tcBorders>
            <w:vAlign w:val="center"/>
          </w:tcPr>
          <w:p w14:paraId="7395DEAF">
            <w:pPr>
              <w:widowControl/>
              <w:spacing w:line="320" w:lineRule="exact"/>
              <w:jc w:val="both"/>
              <w:textAlignment w:val="center"/>
              <w:rPr>
                <w:rFonts w:hint="default" w:ascii="汉仪书宋二S" w:hAnsi="汉仪书宋二S" w:eastAsia="汉仪书宋二S" w:cs="汉仪书宋二S"/>
                <w:color w:val="auto"/>
                <w:highlight w:val="none"/>
                <w:lang w:val="en-US" w:eastAsia="zh-CN"/>
              </w:rPr>
            </w:pPr>
            <w:r>
              <w:rPr>
                <w:rFonts w:hint="eastAsia" w:ascii="汉仪书宋二S" w:hAnsi="汉仪书宋二S" w:eastAsia="汉仪书宋二S" w:cs="汉仪书宋二S"/>
                <w:color w:val="auto"/>
                <w:kern w:val="0"/>
                <w:sz w:val="20"/>
                <w:highlight w:val="none"/>
                <w:lang w:val="en-US" w:eastAsia="zh-CN" w:bidi="ar"/>
              </w:rPr>
              <w:t>2025年春学期开始，恩平市华侨中学总务主任已由李惠超担任。</w:t>
            </w:r>
          </w:p>
        </w:tc>
        <w:tc>
          <w:tcPr>
            <w:tcW w:w="201" w:type="pct"/>
            <w:tcBorders>
              <w:top w:val="single" w:color="auto" w:sz="4" w:space="0"/>
              <w:left w:val="single" w:color="auto" w:sz="4" w:space="0"/>
              <w:bottom w:val="single" w:color="auto" w:sz="4" w:space="0"/>
              <w:right w:val="single" w:color="auto" w:sz="4" w:space="0"/>
            </w:tcBorders>
            <w:noWrap/>
            <w:vAlign w:val="bottom"/>
          </w:tcPr>
          <w:p w14:paraId="369FF07D">
            <w:pPr>
              <w:jc w:val="center"/>
              <w:rPr>
                <w:rFonts w:ascii="方正仿宋_GBK" w:hAnsi="方正仿宋_GBK" w:eastAsia="方正仿宋_GBK" w:cs="方正仿宋_GBK"/>
                <w:color w:val="auto"/>
                <w:sz w:val="20"/>
                <w:highlight w:val="none"/>
              </w:rPr>
            </w:pPr>
          </w:p>
        </w:tc>
      </w:tr>
    </w:tbl>
    <w:p w14:paraId="7E7A2F58">
      <w:pPr>
        <w:rPr>
          <w:color w:val="auto"/>
          <w:highlight w:val="none"/>
        </w:rPr>
      </w:pPr>
    </w:p>
    <w:p w14:paraId="47C0CEE2">
      <w:pPr>
        <w:rPr>
          <w:color w:val="auto"/>
          <w:highlight w:val="none"/>
        </w:rPr>
      </w:pPr>
    </w:p>
    <w:p w14:paraId="2BFBAC07">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900"/>
        <w:gridCol w:w="819"/>
        <w:gridCol w:w="808"/>
        <w:gridCol w:w="784"/>
        <w:gridCol w:w="3130"/>
        <w:gridCol w:w="457"/>
      </w:tblGrid>
      <w:tr w14:paraId="00EF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662A42D">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79D95993">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80" w:type="pct"/>
            <w:vMerge w:val="restart"/>
            <w:tcBorders>
              <w:top w:val="single" w:color="auto" w:sz="4" w:space="0"/>
              <w:left w:val="single" w:color="auto" w:sz="4" w:space="0"/>
              <w:right w:val="single" w:color="auto" w:sz="4" w:space="0"/>
            </w:tcBorders>
            <w:vAlign w:val="center"/>
          </w:tcPr>
          <w:p w14:paraId="0C09DE61">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1" w:type="pct"/>
            <w:vMerge w:val="restart"/>
            <w:tcBorders>
              <w:top w:val="single" w:color="auto" w:sz="4" w:space="0"/>
              <w:left w:val="single" w:color="auto" w:sz="4" w:space="0"/>
              <w:right w:val="single" w:color="auto" w:sz="4" w:space="0"/>
            </w:tcBorders>
            <w:noWrap/>
            <w:vAlign w:val="center"/>
          </w:tcPr>
          <w:p w14:paraId="29BD736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1C0BE1C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56" w:type="pct"/>
            <w:vMerge w:val="restart"/>
            <w:tcBorders>
              <w:top w:val="single" w:color="auto" w:sz="4" w:space="0"/>
              <w:left w:val="single" w:color="auto" w:sz="4" w:space="0"/>
              <w:right w:val="single" w:color="auto" w:sz="4" w:space="0"/>
            </w:tcBorders>
            <w:noWrap/>
            <w:vAlign w:val="center"/>
          </w:tcPr>
          <w:p w14:paraId="71AD4D6F">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6B2452A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46" w:type="pct"/>
            <w:vMerge w:val="restart"/>
            <w:tcBorders>
              <w:top w:val="single" w:color="auto" w:sz="4" w:space="0"/>
              <w:left w:val="single" w:color="auto" w:sz="4" w:space="0"/>
              <w:right w:val="single" w:color="auto" w:sz="4" w:space="0"/>
            </w:tcBorders>
            <w:noWrap/>
            <w:vAlign w:val="center"/>
          </w:tcPr>
          <w:p w14:paraId="03A82E0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0EEDEE0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382" w:type="pct"/>
            <w:vMerge w:val="restart"/>
            <w:tcBorders>
              <w:top w:val="single" w:color="auto" w:sz="4" w:space="0"/>
              <w:left w:val="single" w:color="auto" w:sz="4" w:space="0"/>
              <w:right w:val="single" w:color="auto" w:sz="4" w:space="0"/>
            </w:tcBorders>
            <w:vAlign w:val="center"/>
          </w:tcPr>
          <w:p w14:paraId="413FBB09">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2E280293">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0EC6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68F8333">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80" w:type="pct"/>
            <w:vMerge w:val="continue"/>
            <w:tcBorders>
              <w:left w:val="single" w:color="auto" w:sz="4" w:space="0"/>
              <w:bottom w:val="single" w:color="auto" w:sz="4" w:space="0"/>
              <w:right w:val="single" w:color="auto" w:sz="4" w:space="0"/>
            </w:tcBorders>
            <w:vAlign w:val="center"/>
          </w:tcPr>
          <w:p w14:paraId="6CA2A221">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1" w:type="pct"/>
            <w:vMerge w:val="continue"/>
            <w:tcBorders>
              <w:left w:val="single" w:color="auto" w:sz="4" w:space="0"/>
              <w:bottom w:val="single" w:color="auto" w:sz="4" w:space="0"/>
              <w:right w:val="single" w:color="auto" w:sz="4" w:space="0"/>
            </w:tcBorders>
            <w:noWrap/>
            <w:vAlign w:val="center"/>
          </w:tcPr>
          <w:p w14:paraId="178AF07A">
            <w:pPr>
              <w:widowControl/>
              <w:spacing w:line="320" w:lineRule="exact"/>
              <w:jc w:val="center"/>
              <w:rPr>
                <w:rFonts w:ascii="方正仿宋_GBK" w:hAnsi="方正仿宋_GBK" w:eastAsia="方正仿宋_GBK" w:cs="方正仿宋_GBK"/>
                <w:color w:val="auto"/>
                <w:sz w:val="20"/>
                <w:highlight w:val="none"/>
              </w:rPr>
            </w:pPr>
          </w:p>
        </w:tc>
        <w:tc>
          <w:tcPr>
            <w:tcW w:w="356" w:type="pct"/>
            <w:vMerge w:val="continue"/>
            <w:tcBorders>
              <w:left w:val="single" w:color="auto" w:sz="4" w:space="0"/>
              <w:bottom w:val="single" w:color="auto" w:sz="4" w:space="0"/>
              <w:right w:val="single" w:color="auto" w:sz="4" w:space="0"/>
            </w:tcBorders>
            <w:noWrap/>
            <w:vAlign w:val="center"/>
          </w:tcPr>
          <w:p w14:paraId="58C86959">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46" w:type="pct"/>
            <w:vMerge w:val="continue"/>
            <w:tcBorders>
              <w:left w:val="single" w:color="auto" w:sz="4" w:space="0"/>
              <w:bottom w:val="single" w:color="auto" w:sz="4" w:space="0"/>
              <w:right w:val="single" w:color="auto" w:sz="4" w:space="0"/>
            </w:tcBorders>
            <w:noWrap/>
            <w:vAlign w:val="center"/>
          </w:tcPr>
          <w:p w14:paraId="191630F8">
            <w:pPr>
              <w:widowControl/>
              <w:spacing w:line="320" w:lineRule="exact"/>
              <w:jc w:val="center"/>
              <w:rPr>
                <w:rFonts w:ascii="方正仿宋_GBK" w:hAnsi="方正仿宋_GBK" w:eastAsia="方正仿宋_GBK" w:cs="方正仿宋_GBK"/>
                <w:color w:val="auto"/>
                <w:sz w:val="20"/>
                <w:highlight w:val="none"/>
              </w:rPr>
            </w:pPr>
          </w:p>
        </w:tc>
        <w:tc>
          <w:tcPr>
            <w:tcW w:w="1382" w:type="pct"/>
            <w:vMerge w:val="continue"/>
            <w:tcBorders>
              <w:left w:val="single" w:color="auto" w:sz="4" w:space="0"/>
              <w:bottom w:val="single" w:color="auto" w:sz="4" w:space="0"/>
              <w:right w:val="single" w:color="auto" w:sz="4" w:space="0"/>
            </w:tcBorders>
            <w:vAlign w:val="center"/>
          </w:tcPr>
          <w:p w14:paraId="554A3A1A">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7FC59ED9">
            <w:pPr>
              <w:jc w:val="center"/>
              <w:rPr>
                <w:rFonts w:ascii="方正仿宋_GBK" w:hAnsi="方正仿宋_GBK" w:eastAsia="方正仿宋_GBK" w:cs="方正仿宋_GBK"/>
                <w:color w:val="auto"/>
                <w:sz w:val="20"/>
                <w:highlight w:val="none"/>
              </w:rPr>
            </w:pPr>
          </w:p>
        </w:tc>
      </w:tr>
      <w:tr w14:paraId="07C8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29E5D1A">
            <w:pPr>
              <w:widowControl/>
              <w:spacing w:line="280" w:lineRule="exact"/>
              <w:jc w:val="left"/>
              <w:rPr>
                <w:rFonts w:ascii="方正黑体_GBK" w:hAnsi="方正黑体_GBK" w:eastAsia="方正黑体_GBK" w:cs="方正黑体_GBK"/>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十</w:t>
            </w:r>
            <w:r>
              <w:rPr>
                <w:rFonts w:hint="eastAsia" w:ascii="方正黑体简体" w:hAnsi="方正黑体简体" w:eastAsia="方正黑体简体" w:cs="方正黑体简体"/>
                <w:color w:val="auto"/>
                <w:kern w:val="0"/>
                <w:sz w:val="24"/>
                <w:szCs w:val="24"/>
                <w:highlight w:val="none"/>
                <w:lang w:eastAsia="zh-CN" w:bidi="ar"/>
              </w:rPr>
              <w:t>三</w:t>
            </w:r>
            <w:r>
              <w:rPr>
                <w:rFonts w:hint="eastAsia" w:ascii="方正黑体简体" w:hAnsi="方正黑体简体" w:eastAsia="方正黑体简体" w:cs="方正黑体简体"/>
                <w:color w:val="auto"/>
                <w:kern w:val="0"/>
                <w:sz w:val="24"/>
                <w:szCs w:val="24"/>
                <w:highlight w:val="none"/>
                <w:lang w:bidi="ar"/>
              </w:rPr>
              <w:t>、抓党风廉政建设不严不实。</w:t>
            </w:r>
          </w:p>
        </w:tc>
        <w:tc>
          <w:tcPr>
            <w:tcW w:w="1280" w:type="pct"/>
            <w:tcBorders>
              <w:top w:val="single" w:color="auto" w:sz="4" w:space="0"/>
              <w:left w:val="single" w:color="auto" w:sz="4" w:space="0"/>
              <w:bottom w:val="single" w:color="auto" w:sz="4" w:space="0"/>
              <w:right w:val="single" w:color="auto" w:sz="4" w:space="0"/>
            </w:tcBorders>
            <w:vAlign w:val="center"/>
          </w:tcPr>
          <w:p w14:paraId="3AC69C6C">
            <w:pPr>
              <w:widowControl/>
              <w:spacing w:line="280" w:lineRule="exact"/>
              <w:textAlignment w:val="center"/>
              <w:rPr>
                <w:rFonts w:ascii="汉仪书宋二S" w:hAnsi="汉仪书宋二S" w:eastAsia="汉仪书宋二S" w:cs="汉仪书宋二S"/>
                <w:color w:val="auto"/>
                <w:kern w:val="0"/>
                <w:sz w:val="16"/>
                <w:szCs w:val="16"/>
                <w:highlight w:val="none"/>
                <w:lang w:bidi="ar"/>
              </w:rPr>
            </w:pPr>
            <w:r>
              <w:rPr>
                <w:rFonts w:ascii="汉仪书宋二S" w:hAnsi="汉仪书宋二S" w:eastAsia="汉仪书宋二S" w:cs="汉仪书宋二S"/>
                <w:color w:val="auto"/>
                <w:kern w:val="0"/>
                <w:sz w:val="16"/>
                <w:szCs w:val="16"/>
                <w:highlight w:val="none"/>
                <w:lang w:bidi="ar"/>
              </w:rPr>
              <w:t>1.加强思想教育：组织领导班子及全体教职工深入学习党风廉政建设相关理论和中央八项规定精神，通过专题培训、集中学习、警示教育等方式，提高思想认识，增强纪律意识和规矩意识。</w:t>
            </w:r>
          </w:p>
          <w:p w14:paraId="79E73DCF">
            <w:pPr>
              <w:widowControl/>
              <w:spacing w:line="280" w:lineRule="exact"/>
              <w:textAlignment w:val="center"/>
              <w:rPr>
                <w:rFonts w:ascii="汉仪书宋二S" w:hAnsi="汉仪书宋二S" w:eastAsia="汉仪书宋二S" w:cs="汉仪书宋二S"/>
                <w:color w:val="auto"/>
                <w:kern w:val="0"/>
                <w:sz w:val="16"/>
                <w:szCs w:val="16"/>
                <w:highlight w:val="none"/>
                <w:lang w:bidi="ar"/>
              </w:rPr>
            </w:pPr>
            <w:r>
              <w:rPr>
                <w:rFonts w:ascii="汉仪书宋二S" w:hAnsi="汉仪书宋二S" w:eastAsia="汉仪书宋二S" w:cs="汉仪书宋二S"/>
                <w:color w:val="auto"/>
                <w:kern w:val="0"/>
                <w:sz w:val="16"/>
                <w:szCs w:val="16"/>
                <w:highlight w:val="none"/>
                <w:lang w:bidi="ar"/>
              </w:rPr>
              <w:t>2.强化纪律约束</w:t>
            </w:r>
            <w:r>
              <w:rPr>
                <w:rFonts w:hint="eastAsia" w:ascii="汉仪书宋二S" w:hAnsi="汉仪书宋二S" w:eastAsia="汉仪书宋二S" w:cs="汉仪书宋二S"/>
                <w:color w:val="auto"/>
                <w:kern w:val="0"/>
                <w:sz w:val="16"/>
                <w:szCs w:val="16"/>
                <w:highlight w:val="none"/>
                <w:lang w:bidi="ar"/>
              </w:rPr>
              <w:t>：</w:t>
            </w:r>
            <w:r>
              <w:rPr>
                <w:rFonts w:ascii="汉仪书宋二S" w:hAnsi="汉仪书宋二S" w:eastAsia="汉仪书宋二S" w:cs="汉仪书宋二S"/>
                <w:color w:val="auto"/>
                <w:kern w:val="0"/>
                <w:sz w:val="16"/>
                <w:szCs w:val="16"/>
                <w:highlight w:val="none"/>
                <w:lang w:bidi="ar"/>
              </w:rPr>
              <w:t>加强对全体教职工的纪律教育，明确各项纪律要求，对违反纪律的行为严肃处理，形成强大的震慑力。</w:t>
            </w:r>
          </w:p>
          <w:p w14:paraId="411A90E9">
            <w:pPr>
              <w:widowControl/>
              <w:spacing w:line="280" w:lineRule="exact"/>
              <w:textAlignment w:val="center"/>
              <w:rPr>
                <w:rFonts w:ascii="汉仪书宋二S" w:hAnsi="汉仪书宋二S" w:eastAsia="汉仪书宋二S" w:cs="汉仪书宋二S"/>
                <w:color w:val="auto"/>
                <w:kern w:val="0"/>
                <w:sz w:val="16"/>
                <w:szCs w:val="16"/>
                <w:highlight w:val="none"/>
                <w:lang w:bidi="ar"/>
              </w:rPr>
            </w:pPr>
            <w:r>
              <w:rPr>
                <w:rFonts w:ascii="汉仪书宋二S" w:hAnsi="汉仪书宋二S" w:eastAsia="汉仪书宋二S" w:cs="汉仪书宋二S"/>
                <w:color w:val="auto"/>
                <w:kern w:val="0"/>
                <w:sz w:val="16"/>
                <w:szCs w:val="16"/>
                <w:highlight w:val="none"/>
                <w:lang w:bidi="ar"/>
              </w:rPr>
              <w:t>3.完善制度建设：全面梳理学校的财务管理制度、党风廉政建设制度等相关制度，查漏补缺。</w:t>
            </w:r>
          </w:p>
          <w:p w14:paraId="44EE575A">
            <w:pPr>
              <w:widowControl/>
              <w:spacing w:line="280" w:lineRule="exact"/>
              <w:textAlignment w:val="center"/>
              <w:rPr>
                <w:rFonts w:ascii="汉仪书宋二S" w:hAnsi="汉仪书宋二S" w:eastAsia="汉仪书宋二S" w:cs="汉仪书宋二S"/>
                <w:color w:val="auto"/>
                <w:kern w:val="0"/>
                <w:sz w:val="16"/>
                <w:szCs w:val="16"/>
                <w:highlight w:val="none"/>
                <w:lang w:bidi="ar"/>
              </w:rPr>
            </w:pPr>
            <w:r>
              <w:rPr>
                <w:rFonts w:ascii="汉仪书宋二S" w:hAnsi="汉仪书宋二S" w:eastAsia="汉仪书宋二S" w:cs="汉仪书宋二S"/>
                <w:color w:val="auto"/>
                <w:kern w:val="0"/>
                <w:sz w:val="16"/>
                <w:szCs w:val="16"/>
                <w:highlight w:val="none"/>
                <w:lang w:bidi="ar"/>
              </w:rPr>
              <w:t>4.健全监督机制：建立健全监督制度，加强对领导班子权力运行的全过程监督</w:t>
            </w:r>
            <w:r>
              <w:rPr>
                <w:rFonts w:hint="eastAsia" w:ascii="汉仪书宋二S" w:hAnsi="汉仪书宋二S" w:eastAsia="汉仪书宋二S" w:cs="汉仪书宋二S"/>
                <w:color w:val="auto"/>
                <w:kern w:val="0"/>
                <w:sz w:val="16"/>
                <w:szCs w:val="16"/>
                <w:highlight w:val="none"/>
                <w:lang w:bidi="ar"/>
              </w:rPr>
              <w:t>。</w:t>
            </w:r>
            <w:r>
              <w:rPr>
                <w:rFonts w:ascii="汉仪书宋二S" w:hAnsi="汉仪书宋二S" w:eastAsia="汉仪书宋二S" w:cs="汉仪书宋二S"/>
                <w:color w:val="auto"/>
                <w:kern w:val="0"/>
                <w:sz w:val="16"/>
                <w:szCs w:val="16"/>
                <w:highlight w:val="none"/>
                <w:lang w:bidi="ar"/>
              </w:rPr>
              <w:t>同时，主动接受上级主管部门和社会各界的监督，畅通举报渠道。</w:t>
            </w:r>
          </w:p>
          <w:p w14:paraId="76DC5216">
            <w:pPr>
              <w:widowControl/>
              <w:spacing w:line="280" w:lineRule="exact"/>
              <w:textAlignment w:val="center"/>
              <w:rPr>
                <w:rFonts w:ascii="汉仪书宋二S" w:hAnsi="汉仪书宋二S" w:eastAsia="汉仪书宋二S" w:cs="汉仪书宋二S"/>
                <w:color w:val="auto"/>
                <w:kern w:val="0"/>
                <w:sz w:val="20"/>
                <w:highlight w:val="none"/>
                <w:lang w:bidi="ar"/>
              </w:rPr>
            </w:pPr>
            <w:r>
              <w:rPr>
                <w:rFonts w:ascii="汉仪书宋二S" w:hAnsi="汉仪书宋二S" w:eastAsia="汉仪书宋二S" w:cs="汉仪书宋二S"/>
                <w:color w:val="auto"/>
                <w:kern w:val="0"/>
                <w:sz w:val="16"/>
                <w:szCs w:val="16"/>
                <w:highlight w:val="none"/>
                <w:lang w:bidi="ar"/>
              </w:rPr>
              <w:t>5.加强作风建设：在全校范围内开展作风建设活动，坚决反对形式主义、官僚主义、享乐主义和奢靡之风。树立正确的政绩观和价值观，引导领导干部和教职工把精力放在教育教学工作上</w:t>
            </w:r>
            <w:r>
              <w:rPr>
                <w:rFonts w:hint="eastAsia" w:ascii="汉仪书宋二S" w:hAnsi="汉仪书宋二S" w:eastAsia="汉仪书宋二S" w:cs="汉仪书宋二S"/>
                <w:color w:val="auto"/>
                <w:kern w:val="0"/>
                <w:sz w:val="16"/>
                <w:szCs w:val="16"/>
                <w:highlight w:val="none"/>
                <w:lang w:bidi="ar"/>
              </w:rPr>
              <w:t>。</w:t>
            </w:r>
          </w:p>
        </w:tc>
        <w:tc>
          <w:tcPr>
            <w:tcW w:w="361" w:type="pct"/>
            <w:tcBorders>
              <w:top w:val="single" w:color="auto" w:sz="4" w:space="0"/>
              <w:left w:val="single" w:color="auto" w:sz="4" w:space="0"/>
              <w:bottom w:val="single" w:color="auto" w:sz="4" w:space="0"/>
              <w:right w:val="single" w:color="auto" w:sz="4" w:space="0"/>
            </w:tcBorders>
            <w:noWrap/>
            <w:vAlign w:val="center"/>
          </w:tcPr>
          <w:p w14:paraId="29B67147">
            <w:pPr>
              <w:widowControl/>
              <w:spacing w:line="280" w:lineRule="exact"/>
              <w:jc w:val="center"/>
              <w:rPr>
                <w:rFonts w:hint="eastAsia" w:ascii="方正仿宋_GBK" w:hAnsi="方正仿宋_GBK" w:eastAsia="方正仿宋_GBK" w:cs="方正仿宋_GBK"/>
                <w:color w:val="auto"/>
                <w:sz w:val="20"/>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56" w:type="pct"/>
            <w:tcBorders>
              <w:top w:val="single" w:color="auto" w:sz="4" w:space="0"/>
              <w:left w:val="single" w:color="auto" w:sz="4" w:space="0"/>
              <w:bottom w:val="single" w:color="auto" w:sz="4" w:space="0"/>
              <w:right w:val="single" w:color="auto" w:sz="4" w:space="0"/>
            </w:tcBorders>
            <w:noWrap/>
            <w:vAlign w:val="center"/>
          </w:tcPr>
          <w:p w14:paraId="207AB547">
            <w:pPr>
              <w:widowControl/>
              <w:spacing w:line="280" w:lineRule="exac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46" w:type="pct"/>
            <w:tcBorders>
              <w:top w:val="single" w:color="auto" w:sz="4" w:space="0"/>
              <w:left w:val="single" w:color="auto" w:sz="4" w:space="0"/>
              <w:bottom w:val="single" w:color="auto" w:sz="4" w:space="0"/>
              <w:right w:val="single" w:color="auto" w:sz="4" w:space="0"/>
            </w:tcBorders>
            <w:noWrap/>
            <w:vAlign w:val="center"/>
          </w:tcPr>
          <w:p w14:paraId="0BAD8142">
            <w:pPr>
              <w:widowControl/>
              <w:spacing w:line="320" w:lineRule="exact"/>
              <w:jc w:val="both"/>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382" w:type="pct"/>
            <w:tcBorders>
              <w:top w:val="single" w:color="auto" w:sz="4" w:space="0"/>
              <w:left w:val="single" w:color="auto" w:sz="4" w:space="0"/>
              <w:bottom w:val="single" w:color="auto" w:sz="4" w:space="0"/>
              <w:right w:val="single" w:color="auto" w:sz="4" w:space="0"/>
            </w:tcBorders>
            <w:vAlign w:val="center"/>
          </w:tcPr>
          <w:p w14:paraId="60669CF6">
            <w:pPr>
              <w:widowControl/>
              <w:numPr>
                <w:ilvl w:val="0"/>
                <w:numId w:val="0"/>
              </w:numPr>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1.2025年3月30日召开深入贯彻中央八项规定精神学习教育工作部署会；2024年4月1日、5月28日召开深入贯彻中央八项规定精神学习教育专题党课。</w:t>
            </w:r>
          </w:p>
          <w:p w14:paraId="1F47BAB3">
            <w:pPr>
              <w:widowControl/>
              <w:numPr>
                <w:ilvl w:val="0"/>
                <w:numId w:val="0"/>
              </w:numPr>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2.2025年4月24日召开纪律工作会议，加强对全体教职工的纪律教育。</w:t>
            </w:r>
          </w:p>
          <w:p w14:paraId="0031C52E">
            <w:pPr>
              <w:widowControl/>
              <w:numPr>
                <w:ilvl w:val="0"/>
                <w:numId w:val="0"/>
              </w:numPr>
              <w:spacing w:line="320" w:lineRule="exact"/>
              <w:jc w:val="lef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3.完善学校财务管理制度、党风廉政建设制度。</w:t>
            </w:r>
          </w:p>
          <w:p w14:paraId="10CA4B16">
            <w:pPr>
              <w:widowControl/>
              <w:numPr>
                <w:ilvl w:val="0"/>
                <w:numId w:val="0"/>
              </w:numPr>
              <w:spacing w:line="320" w:lineRule="exact"/>
              <w:jc w:val="lef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4.成立以学校党总支纪检委员邱日兵为组长的监督小组，加强对领导班子权力运行的全过程监督。</w:t>
            </w:r>
          </w:p>
          <w:p w14:paraId="0C2331FA">
            <w:pPr>
              <w:widowControl/>
              <w:numPr>
                <w:ilvl w:val="0"/>
                <w:numId w:val="0"/>
              </w:numPr>
              <w:spacing w:line="320" w:lineRule="exact"/>
              <w:jc w:val="lef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5.开展廉政谈话，引导领导干部和教职工树立正确的政绩观，把精力放在教育教学工作上。</w:t>
            </w:r>
          </w:p>
        </w:tc>
        <w:tc>
          <w:tcPr>
            <w:tcW w:w="201" w:type="pct"/>
            <w:tcBorders>
              <w:top w:val="single" w:color="auto" w:sz="4" w:space="0"/>
              <w:left w:val="single" w:color="auto" w:sz="4" w:space="0"/>
              <w:bottom w:val="single" w:color="auto" w:sz="4" w:space="0"/>
              <w:right w:val="single" w:color="auto" w:sz="4" w:space="0"/>
            </w:tcBorders>
            <w:noWrap/>
            <w:vAlign w:val="bottom"/>
          </w:tcPr>
          <w:p w14:paraId="4BB33F0F">
            <w:pPr>
              <w:jc w:val="center"/>
              <w:rPr>
                <w:rFonts w:ascii="方正仿宋_GBK" w:hAnsi="方正仿宋_GBK" w:eastAsia="方正仿宋_GBK" w:cs="方正仿宋_GBK"/>
                <w:color w:val="auto"/>
                <w:sz w:val="20"/>
                <w:highlight w:val="none"/>
              </w:rPr>
            </w:pPr>
          </w:p>
        </w:tc>
      </w:tr>
    </w:tbl>
    <w:p w14:paraId="3A6F59C3">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44"/>
        <w:gridCol w:w="797"/>
        <w:gridCol w:w="669"/>
        <w:gridCol w:w="3372"/>
        <w:gridCol w:w="457"/>
      </w:tblGrid>
      <w:tr w14:paraId="75B4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11C8C8E7">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31B17438">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297AE92F">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72" w:type="pct"/>
            <w:vMerge w:val="restart"/>
            <w:tcBorders>
              <w:top w:val="single" w:color="auto" w:sz="4" w:space="0"/>
              <w:left w:val="single" w:color="auto" w:sz="4" w:space="0"/>
              <w:right w:val="single" w:color="auto" w:sz="4" w:space="0"/>
            </w:tcBorders>
            <w:noWrap/>
            <w:vAlign w:val="center"/>
          </w:tcPr>
          <w:p w14:paraId="5CDB9DA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62C6225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51" w:type="pct"/>
            <w:vMerge w:val="restart"/>
            <w:tcBorders>
              <w:top w:val="single" w:color="auto" w:sz="4" w:space="0"/>
              <w:left w:val="single" w:color="auto" w:sz="4" w:space="0"/>
              <w:right w:val="single" w:color="auto" w:sz="4" w:space="0"/>
            </w:tcBorders>
            <w:noWrap/>
            <w:vAlign w:val="center"/>
          </w:tcPr>
          <w:p w14:paraId="1DFBCEF6">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2660D30D">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295" w:type="pct"/>
            <w:vMerge w:val="restart"/>
            <w:tcBorders>
              <w:top w:val="single" w:color="auto" w:sz="4" w:space="0"/>
              <w:left w:val="single" w:color="auto" w:sz="4" w:space="0"/>
              <w:right w:val="single" w:color="auto" w:sz="4" w:space="0"/>
            </w:tcBorders>
            <w:noWrap/>
            <w:vAlign w:val="center"/>
          </w:tcPr>
          <w:p w14:paraId="5C6245E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79258E4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2F675191">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7FC50628">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45E5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F8452AC">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3E26C003">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72" w:type="pct"/>
            <w:vMerge w:val="continue"/>
            <w:tcBorders>
              <w:left w:val="single" w:color="auto" w:sz="4" w:space="0"/>
              <w:bottom w:val="single" w:color="auto" w:sz="4" w:space="0"/>
              <w:right w:val="single" w:color="auto" w:sz="4" w:space="0"/>
            </w:tcBorders>
            <w:noWrap/>
            <w:vAlign w:val="center"/>
          </w:tcPr>
          <w:p w14:paraId="378495C4">
            <w:pPr>
              <w:widowControl/>
              <w:spacing w:line="320" w:lineRule="exact"/>
              <w:jc w:val="center"/>
              <w:rPr>
                <w:rFonts w:ascii="方正仿宋_GBK" w:hAnsi="方正仿宋_GBK" w:eastAsia="方正仿宋_GBK" w:cs="方正仿宋_GBK"/>
                <w:color w:val="auto"/>
                <w:sz w:val="20"/>
                <w:highlight w:val="none"/>
              </w:rPr>
            </w:pPr>
          </w:p>
        </w:tc>
        <w:tc>
          <w:tcPr>
            <w:tcW w:w="351" w:type="pct"/>
            <w:vMerge w:val="continue"/>
            <w:tcBorders>
              <w:left w:val="single" w:color="auto" w:sz="4" w:space="0"/>
              <w:bottom w:val="single" w:color="auto" w:sz="4" w:space="0"/>
              <w:right w:val="single" w:color="auto" w:sz="4" w:space="0"/>
            </w:tcBorders>
            <w:noWrap/>
            <w:vAlign w:val="center"/>
          </w:tcPr>
          <w:p w14:paraId="02655777">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295" w:type="pct"/>
            <w:vMerge w:val="continue"/>
            <w:tcBorders>
              <w:left w:val="single" w:color="auto" w:sz="4" w:space="0"/>
              <w:bottom w:val="single" w:color="auto" w:sz="4" w:space="0"/>
              <w:right w:val="single" w:color="auto" w:sz="4" w:space="0"/>
            </w:tcBorders>
            <w:noWrap/>
            <w:vAlign w:val="center"/>
          </w:tcPr>
          <w:p w14:paraId="7A44257F">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42D6940D">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31FFA000">
            <w:pPr>
              <w:jc w:val="center"/>
              <w:rPr>
                <w:rFonts w:ascii="方正仿宋_GBK" w:hAnsi="方正仿宋_GBK" w:eastAsia="方正仿宋_GBK" w:cs="方正仿宋_GBK"/>
                <w:color w:val="auto"/>
                <w:sz w:val="20"/>
                <w:highlight w:val="none"/>
              </w:rPr>
            </w:pPr>
          </w:p>
        </w:tc>
      </w:tr>
      <w:tr w14:paraId="3591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194CE8F">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十</w:t>
            </w:r>
            <w:r>
              <w:rPr>
                <w:rFonts w:hint="eastAsia" w:ascii="方正黑体简体" w:hAnsi="方正黑体简体" w:eastAsia="方正黑体简体" w:cs="方正黑体简体"/>
                <w:color w:val="auto"/>
                <w:kern w:val="0"/>
                <w:sz w:val="24"/>
                <w:szCs w:val="24"/>
                <w:highlight w:val="none"/>
                <w:lang w:eastAsia="zh-CN" w:bidi="ar"/>
              </w:rPr>
              <w:t>四</w:t>
            </w:r>
            <w:r>
              <w:rPr>
                <w:rFonts w:hint="eastAsia" w:ascii="方正黑体简体" w:hAnsi="方正黑体简体" w:eastAsia="方正黑体简体" w:cs="方正黑体简体"/>
                <w:color w:val="auto"/>
                <w:kern w:val="0"/>
                <w:sz w:val="24"/>
                <w:szCs w:val="24"/>
                <w:highlight w:val="none"/>
                <w:lang w:bidi="ar"/>
              </w:rPr>
              <w:t>、未按规定支付工程质保金。</w:t>
            </w:r>
          </w:p>
        </w:tc>
        <w:tc>
          <w:tcPr>
            <w:tcW w:w="1218" w:type="pct"/>
            <w:tcBorders>
              <w:top w:val="single" w:color="auto" w:sz="4" w:space="0"/>
              <w:left w:val="single" w:color="auto" w:sz="4" w:space="0"/>
              <w:bottom w:val="single" w:color="auto" w:sz="4" w:space="0"/>
              <w:right w:val="single" w:color="auto" w:sz="4" w:space="0"/>
            </w:tcBorders>
            <w:vAlign w:val="center"/>
          </w:tcPr>
          <w:p w14:paraId="2146DC9D">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以后将严格按照合同的约定时间支付工程质保金，保证合同质保期质量。</w:t>
            </w:r>
          </w:p>
        </w:tc>
        <w:tc>
          <w:tcPr>
            <w:tcW w:w="372" w:type="pct"/>
            <w:tcBorders>
              <w:top w:val="single" w:color="auto" w:sz="4" w:space="0"/>
              <w:left w:val="single" w:color="auto" w:sz="4" w:space="0"/>
              <w:bottom w:val="single" w:color="auto" w:sz="4" w:space="0"/>
              <w:right w:val="single" w:color="auto" w:sz="4" w:space="0"/>
            </w:tcBorders>
            <w:noWrap/>
            <w:vAlign w:val="center"/>
          </w:tcPr>
          <w:p w14:paraId="55A9EE59">
            <w:pPr>
              <w:widowControl/>
              <w:spacing w:line="320" w:lineRule="exact"/>
              <w:jc w:val="center"/>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sz w:val="20"/>
                <w:highlight w:val="none"/>
                <w:lang w:eastAsia="zh-CN"/>
              </w:rPr>
              <w:t>郑杜郴</w:t>
            </w:r>
          </w:p>
        </w:tc>
        <w:tc>
          <w:tcPr>
            <w:tcW w:w="351" w:type="pct"/>
            <w:tcBorders>
              <w:top w:val="single" w:color="auto" w:sz="4" w:space="0"/>
              <w:left w:val="single" w:color="auto" w:sz="4" w:space="0"/>
              <w:bottom w:val="single" w:color="auto" w:sz="4" w:space="0"/>
              <w:right w:val="single" w:color="auto" w:sz="4" w:space="0"/>
            </w:tcBorders>
            <w:noWrap/>
            <w:vAlign w:val="center"/>
          </w:tcPr>
          <w:p w14:paraId="11885F12">
            <w:pPr>
              <w:widowControl/>
              <w:spacing w:line="280" w:lineRule="exact"/>
              <w:jc w:val="left"/>
              <w:rPr>
                <w:rFonts w:ascii="方正仿宋_GBK" w:hAnsi="方正仿宋_GBK" w:eastAsia="方正仿宋_GBK" w:cs="方正仿宋_GBK"/>
                <w:color w:val="auto"/>
                <w:sz w:val="24"/>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BB43B5">
            <w:pPr>
              <w:widowControl/>
              <w:spacing w:line="320" w:lineRule="exact"/>
              <w:jc w:val="both"/>
              <w:rPr>
                <w:rFonts w:hint="default" w:ascii="方正仿宋_GBK" w:hAnsi="方正仿宋_GBK" w:eastAsia="方正仿宋_GBK" w:cs="方正仿宋_GBK"/>
                <w:color w:val="auto"/>
                <w:kern w:val="2"/>
                <w:sz w:val="24"/>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0B87D95D">
            <w:pPr>
              <w:widowControl/>
              <w:spacing w:line="320" w:lineRule="exact"/>
              <w:jc w:val="both"/>
              <w:rPr>
                <w:rFonts w:hint="default"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巡察反馈后，我校在建工程无提前支付质保金情况。</w:t>
            </w:r>
          </w:p>
        </w:tc>
        <w:tc>
          <w:tcPr>
            <w:tcW w:w="201" w:type="pct"/>
            <w:tcBorders>
              <w:top w:val="single" w:color="auto" w:sz="4" w:space="0"/>
              <w:left w:val="single" w:color="auto" w:sz="4" w:space="0"/>
              <w:bottom w:val="single" w:color="auto" w:sz="4" w:space="0"/>
              <w:right w:val="single" w:color="auto" w:sz="4" w:space="0"/>
            </w:tcBorders>
            <w:noWrap/>
            <w:vAlign w:val="bottom"/>
          </w:tcPr>
          <w:p w14:paraId="5A575BA0">
            <w:pPr>
              <w:jc w:val="center"/>
              <w:rPr>
                <w:rFonts w:ascii="方正仿宋_GBK" w:hAnsi="方正仿宋_GBK" w:eastAsia="方正仿宋_GBK" w:cs="方正仿宋_GBK"/>
                <w:color w:val="auto"/>
                <w:sz w:val="20"/>
                <w:highlight w:val="none"/>
              </w:rPr>
            </w:pPr>
          </w:p>
        </w:tc>
      </w:tr>
    </w:tbl>
    <w:p w14:paraId="09DF2EBB">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56"/>
        <w:gridCol w:w="727"/>
        <w:gridCol w:w="727"/>
        <w:gridCol w:w="3372"/>
        <w:gridCol w:w="457"/>
      </w:tblGrid>
      <w:tr w14:paraId="6FC3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035596F">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14D19AA4">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78FF0129">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77" w:type="pct"/>
            <w:vMerge w:val="restart"/>
            <w:tcBorders>
              <w:top w:val="single" w:color="auto" w:sz="4" w:space="0"/>
              <w:left w:val="single" w:color="auto" w:sz="4" w:space="0"/>
              <w:right w:val="single" w:color="auto" w:sz="4" w:space="0"/>
            </w:tcBorders>
            <w:noWrap/>
            <w:vAlign w:val="center"/>
          </w:tcPr>
          <w:p w14:paraId="2BB2B999">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1114BAC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21" w:type="pct"/>
            <w:vMerge w:val="restart"/>
            <w:tcBorders>
              <w:top w:val="single" w:color="auto" w:sz="4" w:space="0"/>
              <w:left w:val="single" w:color="auto" w:sz="4" w:space="0"/>
              <w:right w:val="single" w:color="auto" w:sz="4" w:space="0"/>
            </w:tcBorders>
            <w:noWrap/>
            <w:vAlign w:val="center"/>
          </w:tcPr>
          <w:p w14:paraId="32B1BCE2">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E3D75D3">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21" w:type="pct"/>
            <w:vMerge w:val="restart"/>
            <w:tcBorders>
              <w:top w:val="single" w:color="auto" w:sz="4" w:space="0"/>
              <w:left w:val="single" w:color="auto" w:sz="4" w:space="0"/>
              <w:right w:val="single" w:color="auto" w:sz="4" w:space="0"/>
            </w:tcBorders>
            <w:noWrap/>
            <w:vAlign w:val="center"/>
          </w:tcPr>
          <w:p w14:paraId="235CA06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7292F2F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5C34F90B">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1AD0F43E">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5449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B548DCD">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0A2566FC">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77" w:type="pct"/>
            <w:vMerge w:val="continue"/>
            <w:tcBorders>
              <w:left w:val="single" w:color="auto" w:sz="4" w:space="0"/>
              <w:bottom w:val="single" w:color="auto" w:sz="4" w:space="0"/>
              <w:right w:val="single" w:color="auto" w:sz="4" w:space="0"/>
            </w:tcBorders>
            <w:noWrap/>
            <w:vAlign w:val="center"/>
          </w:tcPr>
          <w:p w14:paraId="2218CA22">
            <w:pPr>
              <w:widowControl/>
              <w:spacing w:line="320" w:lineRule="exact"/>
              <w:jc w:val="center"/>
              <w:rPr>
                <w:rFonts w:ascii="方正仿宋_GBK" w:hAnsi="方正仿宋_GBK" w:eastAsia="方正仿宋_GBK" w:cs="方正仿宋_GBK"/>
                <w:color w:val="auto"/>
                <w:sz w:val="20"/>
                <w:highlight w:val="none"/>
              </w:rPr>
            </w:pPr>
          </w:p>
        </w:tc>
        <w:tc>
          <w:tcPr>
            <w:tcW w:w="321" w:type="pct"/>
            <w:vMerge w:val="continue"/>
            <w:tcBorders>
              <w:left w:val="single" w:color="auto" w:sz="4" w:space="0"/>
              <w:bottom w:val="single" w:color="auto" w:sz="4" w:space="0"/>
              <w:right w:val="single" w:color="auto" w:sz="4" w:space="0"/>
            </w:tcBorders>
            <w:noWrap/>
            <w:vAlign w:val="center"/>
          </w:tcPr>
          <w:p w14:paraId="13B2477B">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21" w:type="pct"/>
            <w:vMerge w:val="continue"/>
            <w:tcBorders>
              <w:left w:val="single" w:color="auto" w:sz="4" w:space="0"/>
              <w:bottom w:val="single" w:color="auto" w:sz="4" w:space="0"/>
              <w:right w:val="single" w:color="auto" w:sz="4" w:space="0"/>
            </w:tcBorders>
            <w:noWrap/>
            <w:vAlign w:val="center"/>
          </w:tcPr>
          <w:p w14:paraId="02DEFE0B">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44CC0F4F">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112535BA">
            <w:pPr>
              <w:jc w:val="center"/>
              <w:rPr>
                <w:rFonts w:ascii="方正仿宋_GBK" w:hAnsi="方正仿宋_GBK" w:eastAsia="方正仿宋_GBK" w:cs="方正仿宋_GBK"/>
                <w:color w:val="auto"/>
                <w:sz w:val="20"/>
                <w:highlight w:val="none"/>
              </w:rPr>
            </w:pPr>
          </w:p>
        </w:tc>
      </w:tr>
      <w:tr w14:paraId="71C4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3"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7311D46">
            <w:pPr>
              <w:widowControl/>
              <w:spacing w:line="28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十</w:t>
            </w:r>
            <w:r>
              <w:rPr>
                <w:rFonts w:hint="eastAsia" w:ascii="方正黑体简体" w:hAnsi="方正黑体简体" w:eastAsia="方正黑体简体" w:cs="方正黑体简体"/>
                <w:color w:val="auto"/>
                <w:kern w:val="0"/>
                <w:sz w:val="24"/>
                <w:szCs w:val="24"/>
                <w:highlight w:val="none"/>
                <w:lang w:eastAsia="zh-CN" w:bidi="ar"/>
              </w:rPr>
              <w:t>五</w:t>
            </w:r>
            <w:r>
              <w:rPr>
                <w:rFonts w:hint="eastAsia" w:ascii="方正黑体简体" w:hAnsi="方正黑体简体" w:eastAsia="方正黑体简体" w:cs="方正黑体简体"/>
                <w:color w:val="auto"/>
                <w:kern w:val="0"/>
                <w:sz w:val="24"/>
                <w:szCs w:val="24"/>
                <w:highlight w:val="none"/>
                <w:lang w:bidi="ar"/>
              </w:rPr>
              <w:t>、采购流程不规范。</w:t>
            </w:r>
          </w:p>
        </w:tc>
        <w:tc>
          <w:tcPr>
            <w:tcW w:w="1218" w:type="pct"/>
            <w:tcBorders>
              <w:top w:val="single" w:color="auto" w:sz="4" w:space="0"/>
              <w:left w:val="single" w:color="auto" w:sz="4" w:space="0"/>
              <w:bottom w:val="single" w:color="auto" w:sz="4" w:space="0"/>
              <w:right w:val="single" w:color="auto" w:sz="4" w:space="0"/>
            </w:tcBorders>
            <w:vAlign w:val="center"/>
          </w:tcPr>
          <w:p w14:paraId="0020B664">
            <w:pPr>
              <w:widowControl/>
              <w:spacing w:line="280" w:lineRule="exact"/>
              <w:textAlignment w:val="center"/>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1.以后将严格按照流程执行，规范工程建设流程，待所有采购流程完成后才能开工，设计预算在前，所有程序未完成不得开工。</w:t>
            </w:r>
          </w:p>
          <w:p w14:paraId="27427DD0">
            <w:pPr>
              <w:widowControl/>
              <w:spacing w:line="28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2.要严格遵守采购法，严格按照采购流程执行，把细节做好，按要求做好验收具体内容和验收结论及付款建议。</w:t>
            </w:r>
          </w:p>
        </w:tc>
        <w:tc>
          <w:tcPr>
            <w:tcW w:w="377" w:type="pct"/>
            <w:tcBorders>
              <w:top w:val="single" w:color="auto" w:sz="4" w:space="0"/>
              <w:left w:val="single" w:color="auto" w:sz="4" w:space="0"/>
              <w:bottom w:val="single" w:color="auto" w:sz="4" w:space="0"/>
              <w:right w:val="single" w:color="auto" w:sz="4" w:space="0"/>
            </w:tcBorders>
            <w:noWrap/>
            <w:vAlign w:val="center"/>
          </w:tcPr>
          <w:p w14:paraId="5FCAB167">
            <w:pPr>
              <w:widowControl/>
              <w:spacing w:line="320" w:lineRule="exact"/>
              <w:jc w:val="center"/>
              <w:rPr>
                <w:rFonts w:ascii="方正仿宋_GBK" w:hAnsi="方正仿宋_GBK" w:eastAsia="方正仿宋_GBK" w:cs="方正仿宋_GBK"/>
                <w:color w:val="auto"/>
                <w:sz w:val="20"/>
                <w:highlight w:val="none"/>
              </w:rPr>
            </w:pPr>
            <w:r>
              <w:rPr>
                <w:rFonts w:hint="eastAsia" w:ascii="方正仿宋_GBK" w:hAnsi="方正仿宋_GBK" w:eastAsia="方正仿宋_GBK" w:cs="方正仿宋_GBK"/>
                <w:color w:val="auto"/>
                <w:sz w:val="20"/>
                <w:highlight w:val="none"/>
                <w:lang w:eastAsia="zh-CN"/>
              </w:rPr>
              <w:t>郑杜郴</w:t>
            </w:r>
          </w:p>
        </w:tc>
        <w:tc>
          <w:tcPr>
            <w:tcW w:w="321" w:type="pct"/>
            <w:tcBorders>
              <w:top w:val="single" w:color="auto" w:sz="4" w:space="0"/>
              <w:left w:val="single" w:color="auto" w:sz="4" w:space="0"/>
              <w:bottom w:val="single" w:color="auto" w:sz="4" w:space="0"/>
              <w:right w:val="single" w:color="auto" w:sz="4" w:space="0"/>
            </w:tcBorders>
            <w:noWrap/>
            <w:vAlign w:val="center"/>
          </w:tcPr>
          <w:p w14:paraId="4A0DBBBF">
            <w:pPr>
              <w:widowControl/>
              <w:spacing w:line="280" w:lineRule="exact"/>
              <w:jc w:val="lef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1BD413">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77AB6A3B">
            <w:pPr>
              <w:widowControl/>
              <w:numPr>
                <w:ilvl w:val="0"/>
                <w:numId w:val="0"/>
              </w:numPr>
              <w:spacing w:line="320" w:lineRule="exact"/>
              <w:jc w:val="left"/>
              <w:textAlignment w:val="center"/>
              <w:rPr>
                <w:rFonts w:hint="eastAsia" w:ascii="汉仪书宋二S" w:hAnsi="汉仪书宋二S" w:eastAsia="汉仪书宋二S" w:cs="汉仪书宋二S"/>
                <w:color w:val="auto"/>
                <w:sz w:val="20"/>
                <w:highlight w:val="none"/>
                <w:lang w:eastAsia="zh-CN"/>
              </w:rPr>
            </w:pPr>
            <w:r>
              <w:rPr>
                <w:rFonts w:hint="eastAsia" w:ascii="汉仪书宋二S" w:hAnsi="汉仪书宋二S" w:eastAsia="汉仪书宋二S" w:cs="汉仪书宋二S"/>
                <w:color w:val="auto"/>
                <w:sz w:val="20"/>
                <w:highlight w:val="none"/>
                <w:lang w:val="en-US" w:eastAsia="zh-CN"/>
              </w:rPr>
              <w:t>1.</w:t>
            </w:r>
            <w:r>
              <w:rPr>
                <w:rFonts w:hint="eastAsia" w:ascii="汉仪书宋二S" w:hAnsi="汉仪书宋二S" w:eastAsia="汉仪书宋二S" w:cs="汉仪书宋二S"/>
                <w:color w:val="auto"/>
                <w:sz w:val="20"/>
                <w:highlight w:val="none"/>
                <w:lang w:eastAsia="zh-CN"/>
              </w:rPr>
              <w:t>已规范采购流程，待所有程序完成方可开工。</w:t>
            </w:r>
          </w:p>
          <w:p w14:paraId="1819E2B3">
            <w:pPr>
              <w:widowControl/>
              <w:numPr>
                <w:ilvl w:val="0"/>
                <w:numId w:val="0"/>
              </w:numPr>
              <w:spacing w:line="320" w:lineRule="exact"/>
              <w:jc w:val="left"/>
              <w:textAlignment w:val="center"/>
              <w:rPr>
                <w:rFonts w:hint="eastAsia"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2.</w:t>
            </w:r>
            <w:r>
              <w:rPr>
                <w:rFonts w:hint="eastAsia" w:ascii="汉仪书宋二S" w:hAnsi="汉仪书宋二S" w:eastAsia="汉仪书宋二S" w:cs="汉仪书宋二S"/>
                <w:color w:val="auto"/>
                <w:kern w:val="0"/>
                <w:sz w:val="20"/>
                <w:highlight w:val="none"/>
                <w:lang w:eastAsia="zh-CN" w:bidi="ar"/>
              </w:rPr>
              <w:t>能</w:t>
            </w:r>
            <w:r>
              <w:rPr>
                <w:rFonts w:hint="eastAsia" w:ascii="汉仪书宋二S" w:hAnsi="汉仪书宋二S" w:eastAsia="汉仪书宋二S" w:cs="汉仪书宋二S"/>
                <w:color w:val="auto"/>
                <w:kern w:val="0"/>
                <w:sz w:val="20"/>
                <w:highlight w:val="none"/>
                <w:lang w:bidi="ar"/>
              </w:rPr>
              <w:t>严格按照采购流程执行，按要求做好验收具体内容和验收结论及付款建议。</w:t>
            </w:r>
          </w:p>
        </w:tc>
        <w:tc>
          <w:tcPr>
            <w:tcW w:w="201" w:type="pct"/>
            <w:tcBorders>
              <w:top w:val="single" w:color="auto" w:sz="4" w:space="0"/>
              <w:left w:val="single" w:color="auto" w:sz="4" w:space="0"/>
              <w:bottom w:val="single" w:color="auto" w:sz="4" w:space="0"/>
              <w:right w:val="single" w:color="auto" w:sz="4" w:space="0"/>
            </w:tcBorders>
            <w:noWrap/>
            <w:vAlign w:val="bottom"/>
          </w:tcPr>
          <w:p w14:paraId="240840E1">
            <w:pPr>
              <w:jc w:val="center"/>
              <w:rPr>
                <w:rFonts w:ascii="方正仿宋_GBK" w:hAnsi="方正仿宋_GBK" w:eastAsia="方正仿宋_GBK" w:cs="方正仿宋_GBK"/>
                <w:color w:val="auto"/>
                <w:sz w:val="20"/>
                <w:highlight w:val="none"/>
              </w:rPr>
            </w:pPr>
          </w:p>
        </w:tc>
      </w:tr>
    </w:tbl>
    <w:p w14:paraId="15EC6185">
      <w:pPr>
        <w:rPr>
          <w:color w:val="auto"/>
          <w:highlight w:val="none"/>
        </w:rPr>
      </w:pPr>
    </w:p>
    <w:p w14:paraId="4B895D8F">
      <w:pPr>
        <w:rPr>
          <w:rFonts w:hint="eastAsia" w:ascii="方正黑体简体" w:hAnsi="方正黑体简体" w:eastAsia="方正黑体简体" w:cs="方正黑体简体"/>
          <w:color w:val="auto"/>
          <w:sz w:val="24"/>
          <w:szCs w:val="24"/>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21"/>
        <w:gridCol w:w="647"/>
        <w:gridCol w:w="842"/>
        <w:gridCol w:w="3372"/>
        <w:gridCol w:w="457"/>
      </w:tblGrid>
      <w:tr w14:paraId="7950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ADE452D">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3E577500">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2FE3DC53">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2" w:type="pct"/>
            <w:vMerge w:val="restart"/>
            <w:tcBorders>
              <w:top w:val="single" w:color="auto" w:sz="4" w:space="0"/>
              <w:left w:val="single" w:color="auto" w:sz="4" w:space="0"/>
              <w:right w:val="single" w:color="auto" w:sz="4" w:space="0"/>
            </w:tcBorders>
            <w:noWrap/>
            <w:vAlign w:val="center"/>
          </w:tcPr>
          <w:p w14:paraId="17A53C9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1BEC3F4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285" w:type="pct"/>
            <w:vMerge w:val="restart"/>
            <w:tcBorders>
              <w:top w:val="single" w:color="auto" w:sz="4" w:space="0"/>
              <w:left w:val="single" w:color="auto" w:sz="4" w:space="0"/>
              <w:right w:val="single" w:color="auto" w:sz="4" w:space="0"/>
            </w:tcBorders>
            <w:noWrap/>
            <w:vAlign w:val="center"/>
          </w:tcPr>
          <w:p w14:paraId="058C9EC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5D945A4A">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71" w:type="pct"/>
            <w:vMerge w:val="restart"/>
            <w:tcBorders>
              <w:top w:val="single" w:color="auto" w:sz="4" w:space="0"/>
              <w:left w:val="single" w:color="auto" w:sz="4" w:space="0"/>
              <w:right w:val="single" w:color="auto" w:sz="4" w:space="0"/>
            </w:tcBorders>
            <w:noWrap/>
            <w:vAlign w:val="center"/>
          </w:tcPr>
          <w:p w14:paraId="69B6AF8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482E89B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39D61164">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33C34239">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74BC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E5BEF0C">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08BE92F4">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2" w:type="pct"/>
            <w:vMerge w:val="continue"/>
            <w:tcBorders>
              <w:left w:val="single" w:color="auto" w:sz="4" w:space="0"/>
              <w:bottom w:val="single" w:color="auto" w:sz="4" w:space="0"/>
              <w:right w:val="single" w:color="auto" w:sz="4" w:space="0"/>
            </w:tcBorders>
            <w:noWrap/>
            <w:vAlign w:val="center"/>
          </w:tcPr>
          <w:p w14:paraId="169995ED">
            <w:pPr>
              <w:widowControl/>
              <w:spacing w:line="320" w:lineRule="exact"/>
              <w:jc w:val="center"/>
              <w:rPr>
                <w:rFonts w:ascii="方正仿宋_GBK" w:hAnsi="方正仿宋_GBK" w:eastAsia="方正仿宋_GBK" w:cs="方正仿宋_GBK"/>
                <w:color w:val="auto"/>
                <w:sz w:val="20"/>
                <w:highlight w:val="none"/>
              </w:rPr>
            </w:pPr>
          </w:p>
        </w:tc>
        <w:tc>
          <w:tcPr>
            <w:tcW w:w="285" w:type="pct"/>
            <w:vMerge w:val="continue"/>
            <w:tcBorders>
              <w:left w:val="single" w:color="auto" w:sz="4" w:space="0"/>
              <w:bottom w:val="single" w:color="auto" w:sz="4" w:space="0"/>
              <w:right w:val="single" w:color="auto" w:sz="4" w:space="0"/>
            </w:tcBorders>
            <w:noWrap/>
            <w:vAlign w:val="center"/>
          </w:tcPr>
          <w:p w14:paraId="40CC11CB">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71" w:type="pct"/>
            <w:vMerge w:val="continue"/>
            <w:tcBorders>
              <w:left w:val="single" w:color="auto" w:sz="4" w:space="0"/>
              <w:bottom w:val="single" w:color="auto" w:sz="4" w:space="0"/>
              <w:right w:val="single" w:color="auto" w:sz="4" w:space="0"/>
            </w:tcBorders>
            <w:noWrap/>
            <w:vAlign w:val="center"/>
          </w:tcPr>
          <w:p w14:paraId="774B9C21">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22002C70">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420F33C9">
            <w:pPr>
              <w:jc w:val="center"/>
              <w:rPr>
                <w:rFonts w:ascii="方正仿宋_GBK" w:hAnsi="方正仿宋_GBK" w:eastAsia="方正仿宋_GBK" w:cs="方正仿宋_GBK"/>
                <w:color w:val="auto"/>
                <w:sz w:val="20"/>
                <w:highlight w:val="none"/>
              </w:rPr>
            </w:pPr>
          </w:p>
        </w:tc>
      </w:tr>
      <w:tr w14:paraId="1FD4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BB49100">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十</w:t>
            </w:r>
            <w:r>
              <w:rPr>
                <w:rFonts w:hint="eastAsia" w:ascii="方正黑体简体" w:hAnsi="方正黑体简体" w:eastAsia="方正黑体简体" w:cs="方正黑体简体"/>
                <w:color w:val="auto"/>
                <w:kern w:val="0"/>
                <w:sz w:val="24"/>
                <w:szCs w:val="24"/>
                <w:highlight w:val="none"/>
                <w:lang w:eastAsia="zh-CN" w:bidi="ar"/>
              </w:rPr>
              <w:t>六</w:t>
            </w:r>
            <w:r>
              <w:rPr>
                <w:rFonts w:hint="eastAsia" w:ascii="方正黑体简体" w:hAnsi="方正黑体简体" w:eastAsia="方正黑体简体" w:cs="方正黑体简体"/>
                <w:color w:val="auto"/>
                <w:kern w:val="0"/>
                <w:sz w:val="24"/>
                <w:szCs w:val="24"/>
                <w:highlight w:val="none"/>
                <w:lang w:bidi="ar"/>
              </w:rPr>
              <w:t>、报销交通费不严谨。</w:t>
            </w:r>
          </w:p>
        </w:tc>
        <w:tc>
          <w:tcPr>
            <w:tcW w:w="1218" w:type="pct"/>
            <w:tcBorders>
              <w:top w:val="single" w:color="auto" w:sz="4" w:space="0"/>
              <w:left w:val="single" w:color="auto" w:sz="4" w:space="0"/>
              <w:bottom w:val="single" w:color="auto" w:sz="4" w:space="0"/>
              <w:right w:val="single" w:color="auto" w:sz="4" w:space="0"/>
            </w:tcBorders>
            <w:vAlign w:val="center"/>
          </w:tcPr>
          <w:p w14:paraId="4C6CC2E1">
            <w:pPr>
              <w:widowControl/>
              <w:spacing w:line="32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按照文件要求，出差人经单位领导审批同意，出差人员如自驾车、开摩托车等，按恩城中心城区到各镇政府的距离，单程每车每公里补助2.5元的标准报销交通费，同一天出行两个镇以上的,按最高补助80元的标准报销交通费。拼车者（即搭承他人小车），不报销任何交通费。学校往后将严格按要求执行。</w:t>
            </w:r>
          </w:p>
          <w:p w14:paraId="0D934AE2">
            <w:pPr>
              <w:widowControl/>
              <w:spacing w:line="320" w:lineRule="exact"/>
              <w:jc w:val="left"/>
              <w:rPr>
                <w:rFonts w:hint="eastAsia" w:ascii="汉仪书宋二S" w:hAnsi="汉仪书宋二S" w:eastAsia="汉仪书宋二S" w:cs="汉仪书宋二S"/>
                <w:color w:val="auto"/>
                <w:kern w:val="0"/>
                <w:sz w:val="20"/>
                <w:highlight w:val="none"/>
                <w:lang w:bidi="ar"/>
              </w:rPr>
            </w:pPr>
          </w:p>
        </w:tc>
        <w:tc>
          <w:tcPr>
            <w:tcW w:w="362" w:type="pct"/>
            <w:tcBorders>
              <w:top w:val="single" w:color="auto" w:sz="4" w:space="0"/>
              <w:left w:val="single" w:color="auto" w:sz="4" w:space="0"/>
              <w:bottom w:val="single" w:color="auto" w:sz="4" w:space="0"/>
              <w:right w:val="single" w:color="auto" w:sz="4" w:space="0"/>
            </w:tcBorders>
            <w:noWrap/>
            <w:vAlign w:val="center"/>
          </w:tcPr>
          <w:p w14:paraId="472C872A">
            <w:pPr>
              <w:widowControl/>
              <w:spacing w:line="320" w:lineRule="exact"/>
              <w:jc w:val="center"/>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sz w:val="20"/>
                <w:highlight w:val="none"/>
                <w:lang w:eastAsia="zh-CN"/>
              </w:rPr>
              <w:t>郑杜郴</w:t>
            </w:r>
          </w:p>
        </w:tc>
        <w:tc>
          <w:tcPr>
            <w:tcW w:w="285" w:type="pct"/>
            <w:tcBorders>
              <w:top w:val="single" w:color="auto" w:sz="4" w:space="0"/>
              <w:left w:val="single" w:color="auto" w:sz="4" w:space="0"/>
              <w:bottom w:val="single" w:color="auto" w:sz="4" w:space="0"/>
              <w:right w:val="single" w:color="auto" w:sz="4" w:space="0"/>
            </w:tcBorders>
            <w:noWrap/>
            <w:vAlign w:val="center"/>
          </w:tcPr>
          <w:p w14:paraId="57765275">
            <w:pPr>
              <w:widowControl/>
              <w:spacing w:line="320" w:lineRule="exact"/>
              <w:jc w:val="left"/>
              <w:rPr>
                <w:rFonts w:ascii="方正仿宋_GBK" w:hAnsi="方正仿宋_GBK" w:eastAsia="方正仿宋_GBK" w:cs="方正仿宋_GBK"/>
                <w:color w:val="auto"/>
                <w:sz w:val="24"/>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7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44DE32">
            <w:pPr>
              <w:widowControl/>
              <w:spacing w:line="320" w:lineRule="exact"/>
              <w:jc w:val="left"/>
              <w:rPr>
                <w:rFonts w:ascii="方正仿宋_GBK" w:hAnsi="方正仿宋_GBK" w:eastAsia="方正仿宋_GBK" w:cs="方正仿宋_GBK"/>
                <w:color w:val="auto"/>
                <w:kern w:val="2"/>
                <w:sz w:val="24"/>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123E5F5D">
            <w:pPr>
              <w:widowControl/>
              <w:spacing w:line="320" w:lineRule="exact"/>
              <w:jc w:val="left"/>
              <w:textAlignment w:val="center"/>
              <w:rPr>
                <w:rFonts w:hint="default"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lang w:val="en-US" w:eastAsia="zh-CN"/>
              </w:rPr>
              <w:t>学校已严格对交通费的报销进行审核。2023年9月开始，学校已经按照《恩平市党政机关和事业单位差旅费管理办法的补充通知（恩财行〔2016〕204号）》文件严格执行报销。并完善恩平市华侨中学财务管理制度；组织开展报销审核培训会议。</w:t>
            </w:r>
          </w:p>
        </w:tc>
        <w:tc>
          <w:tcPr>
            <w:tcW w:w="201" w:type="pct"/>
            <w:tcBorders>
              <w:top w:val="single" w:color="auto" w:sz="4" w:space="0"/>
              <w:left w:val="single" w:color="auto" w:sz="4" w:space="0"/>
              <w:bottom w:val="single" w:color="auto" w:sz="4" w:space="0"/>
              <w:right w:val="single" w:color="auto" w:sz="4" w:space="0"/>
            </w:tcBorders>
            <w:noWrap/>
            <w:vAlign w:val="bottom"/>
          </w:tcPr>
          <w:p w14:paraId="5B7B84FF">
            <w:pPr>
              <w:jc w:val="center"/>
              <w:rPr>
                <w:rFonts w:ascii="方正仿宋_GBK" w:hAnsi="方正仿宋_GBK" w:eastAsia="方正仿宋_GBK" w:cs="方正仿宋_GBK"/>
                <w:color w:val="auto"/>
                <w:sz w:val="20"/>
                <w:highlight w:val="none"/>
              </w:rPr>
            </w:pPr>
          </w:p>
        </w:tc>
      </w:tr>
    </w:tbl>
    <w:p w14:paraId="017BA028">
      <w:pPr>
        <w:rPr>
          <w:color w:val="auto"/>
          <w:highlight w:val="none"/>
        </w:rPr>
      </w:pPr>
    </w:p>
    <w:p w14:paraId="25BFFB9D">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33"/>
        <w:gridCol w:w="750"/>
        <w:gridCol w:w="727"/>
        <w:gridCol w:w="3372"/>
        <w:gridCol w:w="457"/>
      </w:tblGrid>
      <w:tr w14:paraId="16B8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C77457A">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4AB7015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78DB6153">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7" w:type="pct"/>
            <w:vMerge w:val="restart"/>
            <w:tcBorders>
              <w:top w:val="single" w:color="auto" w:sz="4" w:space="0"/>
              <w:left w:val="single" w:color="auto" w:sz="4" w:space="0"/>
              <w:right w:val="single" w:color="auto" w:sz="4" w:space="0"/>
            </w:tcBorders>
            <w:noWrap/>
            <w:vAlign w:val="center"/>
          </w:tcPr>
          <w:p w14:paraId="749DAC38">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316201B0">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31" w:type="pct"/>
            <w:vMerge w:val="restart"/>
            <w:tcBorders>
              <w:top w:val="single" w:color="auto" w:sz="4" w:space="0"/>
              <w:left w:val="single" w:color="auto" w:sz="4" w:space="0"/>
              <w:right w:val="single" w:color="auto" w:sz="4" w:space="0"/>
            </w:tcBorders>
            <w:noWrap/>
            <w:vAlign w:val="center"/>
          </w:tcPr>
          <w:p w14:paraId="298ABC9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60C4E9A6">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21" w:type="pct"/>
            <w:vMerge w:val="restart"/>
            <w:tcBorders>
              <w:top w:val="single" w:color="auto" w:sz="4" w:space="0"/>
              <w:left w:val="single" w:color="auto" w:sz="4" w:space="0"/>
              <w:right w:val="single" w:color="auto" w:sz="4" w:space="0"/>
            </w:tcBorders>
            <w:noWrap/>
            <w:vAlign w:val="center"/>
          </w:tcPr>
          <w:p w14:paraId="7BADE82D">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30A880AC">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01EA7A1A">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28DFA0AF">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4A96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1EBF3B9A">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31E75ADF">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7" w:type="pct"/>
            <w:vMerge w:val="continue"/>
            <w:tcBorders>
              <w:left w:val="single" w:color="auto" w:sz="4" w:space="0"/>
              <w:bottom w:val="single" w:color="auto" w:sz="4" w:space="0"/>
              <w:right w:val="single" w:color="auto" w:sz="4" w:space="0"/>
            </w:tcBorders>
            <w:noWrap/>
            <w:vAlign w:val="center"/>
          </w:tcPr>
          <w:p w14:paraId="797969FA">
            <w:pPr>
              <w:widowControl/>
              <w:spacing w:line="320" w:lineRule="exact"/>
              <w:jc w:val="center"/>
              <w:rPr>
                <w:rFonts w:ascii="方正仿宋_GBK" w:hAnsi="方正仿宋_GBK" w:eastAsia="方正仿宋_GBK" w:cs="方正仿宋_GBK"/>
                <w:color w:val="auto"/>
                <w:sz w:val="20"/>
                <w:highlight w:val="none"/>
              </w:rPr>
            </w:pPr>
          </w:p>
        </w:tc>
        <w:tc>
          <w:tcPr>
            <w:tcW w:w="331" w:type="pct"/>
            <w:vMerge w:val="continue"/>
            <w:tcBorders>
              <w:left w:val="single" w:color="auto" w:sz="4" w:space="0"/>
              <w:bottom w:val="single" w:color="auto" w:sz="4" w:space="0"/>
              <w:right w:val="single" w:color="auto" w:sz="4" w:space="0"/>
            </w:tcBorders>
            <w:noWrap/>
            <w:vAlign w:val="center"/>
          </w:tcPr>
          <w:p w14:paraId="01C02773">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21" w:type="pct"/>
            <w:vMerge w:val="continue"/>
            <w:tcBorders>
              <w:left w:val="single" w:color="auto" w:sz="4" w:space="0"/>
              <w:bottom w:val="single" w:color="auto" w:sz="4" w:space="0"/>
              <w:right w:val="single" w:color="auto" w:sz="4" w:space="0"/>
            </w:tcBorders>
            <w:noWrap/>
            <w:vAlign w:val="center"/>
          </w:tcPr>
          <w:p w14:paraId="694D1D4F">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0DA06A41">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19FDC03B">
            <w:pPr>
              <w:jc w:val="center"/>
              <w:rPr>
                <w:rFonts w:ascii="方正仿宋_GBK" w:hAnsi="方正仿宋_GBK" w:eastAsia="方正仿宋_GBK" w:cs="方正仿宋_GBK"/>
                <w:color w:val="auto"/>
                <w:sz w:val="20"/>
                <w:highlight w:val="none"/>
              </w:rPr>
            </w:pPr>
          </w:p>
        </w:tc>
      </w:tr>
      <w:tr w14:paraId="5F1B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291EBDF">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十</w:t>
            </w:r>
            <w:r>
              <w:rPr>
                <w:rFonts w:hint="eastAsia" w:ascii="方正黑体简体" w:hAnsi="方正黑体简体" w:eastAsia="方正黑体简体" w:cs="方正黑体简体"/>
                <w:color w:val="auto"/>
                <w:kern w:val="0"/>
                <w:sz w:val="24"/>
                <w:szCs w:val="24"/>
                <w:highlight w:val="none"/>
                <w:lang w:eastAsia="zh-CN" w:bidi="ar"/>
              </w:rPr>
              <w:t>七</w:t>
            </w:r>
            <w:r>
              <w:rPr>
                <w:rFonts w:hint="eastAsia" w:ascii="方正黑体简体" w:hAnsi="方正黑体简体" w:eastAsia="方正黑体简体" w:cs="方正黑体简体"/>
                <w:color w:val="auto"/>
                <w:kern w:val="0"/>
                <w:sz w:val="24"/>
                <w:szCs w:val="24"/>
                <w:highlight w:val="none"/>
                <w:lang w:bidi="ar"/>
              </w:rPr>
              <w:t>、报销发票不严格。</w:t>
            </w:r>
          </w:p>
        </w:tc>
        <w:tc>
          <w:tcPr>
            <w:tcW w:w="1218" w:type="pct"/>
            <w:tcBorders>
              <w:top w:val="single" w:color="auto" w:sz="4" w:space="0"/>
              <w:left w:val="single" w:color="auto" w:sz="4" w:space="0"/>
              <w:bottom w:val="single" w:color="auto" w:sz="4" w:space="0"/>
              <w:right w:val="single" w:color="auto" w:sz="4" w:space="0"/>
            </w:tcBorders>
            <w:vAlign w:val="center"/>
          </w:tcPr>
          <w:p w14:paraId="49595804">
            <w:pPr>
              <w:widowControl/>
              <w:spacing w:line="320" w:lineRule="exact"/>
              <w:jc w:val="left"/>
              <w:rPr>
                <w:rFonts w:ascii="汉仪书宋二S" w:hAnsi="汉仪书宋二S" w:eastAsia="汉仪书宋二S" w:cs="汉仪书宋二S"/>
                <w:color w:val="auto"/>
                <w:kern w:val="0"/>
                <w:sz w:val="22"/>
                <w:highlight w:val="none"/>
                <w:lang w:bidi="ar"/>
              </w:rPr>
            </w:pPr>
            <w:r>
              <w:rPr>
                <w:rFonts w:hint="eastAsia" w:ascii="汉仪书宋二S" w:hAnsi="汉仪书宋二S" w:eastAsia="汉仪书宋二S" w:cs="汉仪书宋二S"/>
                <w:color w:val="auto"/>
                <w:kern w:val="0"/>
                <w:sz w:val="20"/>
                <w:highlight w:val="none"/>
                <w:lang w:bidi="ar"/>
              </w:rPr>
              <w:t>以后报销发票，财务必严格审核，必须有正确的名称，正确纳税人识别号，否则不得报销。</w:t>
            </w:r>
          </w:p>
        </w:tc>
        <w:tc>
          <w:tcPr>
            <w:tcW w:w="367" w:type="pct"/>
            <w:tcBorders>
              <w:top w:val="single" w:color="auto" w:sz="4" w:space="0"/>
              <w:left w:val="single" w:color="auto" w:sz="4" w:space="0"/>
              <w:bottom w:val="single" w:color="auto" w:sz="4" w:space="0"/>
              <w:right w:val="single" w:color="auto" w:sz="4" w:space="0"/>
            </w:tcBorders>
            <w:noWrap/>
            <w:vAlign w:val="center"/>
          </w:tcPr>
          <w:p w14:paraId="6A0FEB8B">
            <w:pPr>
              <w:widowControl/>
              <w:spacing w:line="320" w:lineRule="exact"/>
              <w:jc w:val="center"/>
              <w:rPr>
                <w:rFonts w:ascii="方正仿宋_GBK" w:hAnsi="方正仿宋_GBK" w:eastAsia="方正仿宋_GBK" w:cs="方正仿宋_GBK"/>
                <w:color w:val="auto"/>
                <w:sz w:val="22"/>
                <w:highlight w:val="none"/>
              </w:rPr>
            </w:pPr>
            <w:r>
              <w:rPr>
                <w:rFonts w:hint="eastAsia" w:ascii="方正仿宋_GBK" w:hAnsi="方正仿宋_GBK" w:eastAsia="方正仿宋_GBK" w:cs="方正仿宋_GBK"/>
                <w:color w:val="auto"/>
                <w:sz w:val="20"/>
                <w:highlight w:val="none"/>
                <w:lang w:eastAsia="zh-CN"/>
              </w:rPr>
              <w:t>郑杜郴</w:t>
            </w:r>
          </w:p>
        </w:tc>
        <w:tc>
          <w:tcPr>
            <w:tcW w:w="331" w:type="pct"/>
            <w:tcBorders>
              <w:top w:val="single" w:color="auto" w:sz="4" w:space="0"/>
              <w:left w:val="single" w:color="auto" w:sz="4" w:space="0"/>
              <w:bottom w:val="single" w:color="auto" w:sz="4" w:space="0"/>
              <w:right w:val="single" w:color="auto" w:sz="4" w:space="0"/>
            </w:tcBorders>
            <w:noWrap/>
            <w:vAlign w:val="center"/>
          </w:tcPr>
          <w:p w14:paraId="64488F78">
            <w:pPr>
              <w:widowControl/>
              <w:spacing w:line="320" w:lineRule="exact"/>
              <w:jc w:val="left"/>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0C7D1E">
            <w:pPr>
              <w:widowControl/>
              <w:spacing w:line="320" w:lineRule="exact"/>
              <w:jc w:val="left"/>
              <w:rPr>
                <w:rFonts w:ascii="方正仿宋_GBK" w:hAnsi="方正仿宋_GBK" w:eastAsia="方正仿宋_GBK" w:cs="方正仿宋_GBK"/>
                <w:color w:val="auto"/>
                <w:kern w:val="2"/>
                <w:sz w:val="22"/>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4A2C2D5C">
            <w:pPr>
              <w:widowControl/>
              <w:spacing w:line="320" w:lineRule="exact"/>
              <w:jc w:val="left"/>
              <w:textAlignment w:val="center"/>
              <w:rPr>
                <w:rFonts w:hint="eastAsia"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lang w:val="en-US" w:eastAsia="zh-CN"/>
              </w:rPr>
              <w:t>2024年10月开始，学校已经严格审核报销的发票，所有报销的发票名称、纳税人识别号正确，现在一直严格推进该项工作。制定恩平市华侨中学财务报销发票审核管理细则。</w:t>
            </w:r>
          </w:p>
        </w:tc>
        <w:tc>
          <w:tcPr>
            <w:tcW w:w="201" w:type="pct"/>
            <w:tcBorders>
              <w:top w:val="single" w:color="auto" w:sz="4" w:space="0"/>
              <w:left w:val="single" w:color="auto" w:sz="4" w:space="0"/>
              <w:bottom w:val="single" w:color="auto" w:sz="4" w:space="0"/>
              <w:right w:val="single" w:color="auto" w:sz="4" w:space="0"/>
            </w:tcBorders>
            <w:noWrap/>
            <w:vAlign w:val="bottom"/>
          </w:tcPr>
          <w:p w14:paraId="4A6F8B0B">
            <w:pPr>
              <w:jc w:val="center"/>
              <w:rPr>
                <w:rFonts w:ascii="方正仿宋_GBK" w:hAnsi="方正仿宋_GBK" w:eastAsia="方正仿宋_GBK" w:cs="方正仿宋_GBK"/>
                <w:color w:val="auto"/>
                <w:sz w:val="20"/>
                <w:highlight w:val="none"/>
              </w:rPr>
            </w:pPr>
          </w:p>
        </w:tc>
      </w:tr>
    </w:tbl>
    <w:p w14:paraId="39DCD3FF">
      <w:pPr>
        <w:rPr>
          <w:color w:val="auto"/>
          <w:highlight w:val="none"/>
        </w:rPr>
      </w:pPr>
    </w:p>
    <w:p w14:paraId="6D03DCAC">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56"/>
        <w:gridCol w:w="727"/>
        <w:gridCol w:w="727"/>
        <w:gridCol w:w="3372"/>
        <w:gridCol w:w="457"/>
      </w:tblGrid>
      <w:tr w14:paraId="0F99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4F44D11">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79806BA4">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6AF410B1">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77" w:type="pct"/>
            <w:vMerge w:val="restart"/>
            <w:tcBorders>
              <w:top w:val="single" w:color="auto" w:sz="4" w:space="0"/>
              <w:left w:val="single" w:color="auto" w:sz="4" w:space="0"/>
              <w:right w:val="single" w:color="auto" w:sz="4" w:space="0"/>
            </w:tcBorders>
            <w:noWrap/>
            <w:vAlign w:val="center"/>
          </w:tcPr>
          <w:p w14:paraId="42D7E2D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161A0DC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21" w:type="pct"/>
            <w:vMerge w:val="restart"/>
            <w:tcBorders>
              <w:top w:val="single" w:color="auto" w:sz="4" w:space="0"/>
              <w:left w:val="single" w:color="auto" w:sz="4" w:space="0"/>
              <w:right w:val="single" w:color="auto" w:sz="4" w:space="0"/>
            </w:tcBorders>
            <w:noWrap/>
            <w:vAlign w:val="center"/>
          </w:tcPr>
          <w:p w14:paraId="65C9A27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3867A480">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21" w:type="pct"/>
            <w:vMerge w:val="restart"/>
            <w:tcBorders>
              <w:top w:val="single" w:color="auto" w:sz="4" w:space="0"/>
              <w:left w:val="single" w:color="auto" w:sz="4" w:space="0"/>
              <w:right w:val="single" w:color="auto" w:sz="4" w:space="0"/>
            </w:tcBorders>
            <w:noWrap/>
            <w:vAlign w:val="center"/>
          </w:tcPr>
          <w:p w14:paraId="46415976">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772A13C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1D985A1F">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0688731E">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1E36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835A502">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476CEE2B">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77" w:type="pct"/>
            <w:vMerge w:val="continue"/>
            <w:tcBorders>
              <w:left w:val="single" w:color="auto" w:sz="4" w:space="0"/>
              <w:bottom w:val="single" w:color="auto" w:sz="4" w:space="0"/>
              <w:right w:val="single" w:color="auto" w:sz="4" w:space="0"/>
            </w:tcBorders>
            <w:noWrap/>
            <w:vAlign w:val="center"/>
          </w:tcPr>
          <w:p w14:paraId="60A4C2AC">
            <w:pPr>
              <w:widowControl/>
              <w:spacing w:line="320" w:lineRule="exact"/>
              <w:jc w:val="center"/>
              <w:rPr>
                <w:rFonts w:ascii="方正仿宋_GBK" w:hAnsi="方正仿宋_GBK" w:eastAsia="方正仿宋_GBK" w:cs="方正仿宋_GBK"/>
                <w:color w:val="auto"/>
                <w:sz w:val="20"/>
                <w:highlight w:val="none"/>
              </w:rPr>
            </w:pPr>
          </w:p>
        </w:tc>
        <w:tc>
          <w:tcPr>
            <w:tcW w:w="321" w:type="pct"/>
            <w:vMerge w:val="continue"/>
            <w:tcBorders>
              <w:left w:val="single" w:color="auto" w:sz="4" w:space="0"/>
              <w:bottom w:val="single" w:color="auto" w:sz="4" w:space="0"/>
              <w:right w:val="single" w:color="auto" w:sz="4" w:space="0"/>
            </w:tcBorders>
            <w:noWrap/>
            <w:vAlign w:val="center"/>
          </w:tcPr>
          <w:p w14:paraId="779A17FF">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21" w:type="pct"/>
            <w:vMerge w:val="continue"/>
            <w:tcBorders>
              <w:left w:val="single" w:color="auto" w:sz="4" w:space="0"/>
              <w:bottom w:val="single" w:color="auto" w:sz="4" w:space="0"/>
              <w:right w:val="single" w:color="auto" w:sz="4" w:space="0"/>
            </w:tcBorders>
            <w:noWrap/>
            <w:vAlign w:val="center"/>
          </w:tcPr>
          <w:p w14:paraId="6748ADCE">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75AF46C6">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6C7CA9D7">
            <w:pPr>
              <w:jc w:val="center"/>
              <w:rPr>
                <w:rFonts w:ascii="方正仿宋_GBK" w:hAnsi="方正仿宋_GBK" w:eastAsia="方正仿宋_GBK" w:cs="方正仿宋_GBK"/>
                <w:color w:val="auto"/>
                <w:sz w:val="20"/>
                <w:highlight w:val="none"/>
              </w:rPr>
            </w:pPr>
          </w:p>
        </w:tc>
      </w:tr>
      <w:tr w14:paraId="4C94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04E99AE1">
            <w:pPr>
              <w:widowControl/>
              <w:spacing w:line="30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十</w:t>
            </w:r>
            <w:r>
              <w:rPr>
                <w:rFonts w:hint="eastAsia" w:ascii="方正黑体简体" w:hAnsi="方正黑体简体" w:eastAsia="方正黑体简体" w:cs="方正黑体简体"/>
                <w:color w:val="auto"/>
                <w:kern w:val="0"/>
                <w:sz w:val="24"/>
                <w:szCs w:val="24"/>
                <w:highlight w:val="none"/>
                <w:lang w:eastAsia="zh-CN" w:bidi="ar"/>
              </w:rPr>
              <w:t>八</w:t>
            </w:r>
            <w:r>
              <w:rPr>
                <w:rFonts w:hint="eastAsia" w:ascii="方正黑体简体" w:hAnsi="方正黑体简体" w:eastAsia="方正黑体简体" w:cs="方正黑体简体"/>
                <w:color w:val="auto"/>
                <w:kern w:val="0"/>
                <w:sz w:val="24"/>
                <w:szCs w:val="24"/>
                <w:highlight w:val="none"/>
                <w:lang w:bidi="ar"/>
              </w:rPr>
              <w:t>、代收代缴和计提会计科目长期不平且余额未清。</w:t>
            </w:r>
          </w:p>
        </w:tc>
        <w:tc>
          <w:tcPr>
            <w:tcW w:w="1218" w:type="pct"/>
            <w:tcBorders>
              <w:top w:val="single" w:color="auto" w:sz="4" w:space="0"/>
              <w:left w:val="single" w:color="auto" w:sz="4" w:space="0"/>
              <w:bottom w:val="single" w:color="auto" w:sz="4" w:space="0"/>
              <w:right w:val="single" w:color="auto" w:sz="4" w:space="0"/>
            </w:tcBorders>
            <w:vAlign w:val="center"/>
          </w:tcPr>
          <w:p w14:paraId="26BFEC1D">
            <w:pPr>
              <w:widowControl/>
              <w:spacing w:line="30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目前已听取上级审计意见，学期或学年末该科目进行清算，至2025年1月（即2024年秋学期末），该科目余额已为0，即全学期计提的厨工工资总额与实发的厨工工资总额持平。</w:t>
            </w:r>
          </w:p>
          <w:p w14:paraId="75D29205">
            <w:pPr>
              <w:widowControl/>
              <w:spacing w:line="300" w:lineRule="exact"/>
              <w:textAlignment w:val="center"/>
              <w:rPr>
                <w:rFonts w:ascii="汉仪书宋二S" w:hAnsi="汉仪书宋二S" w:eastAsia="汉仪书宋二S" w:cs="汉仪书宋二S"/>
                <w:color w:val="auto"/>
                <w:kern w:val="0"/>
                <w:sz w:val="20"/>
                <w:highlight w:val="none"/>
                <w:lang w:bidi="ar"/>
              </w:rPr>
            </w:pPr>
          </w:p>
        </w:tc>
        <w:tc>
          <w:tcPr>
            <w:tcW w:w="377" w:type="pct"/>
            <w:tcBorders>
              <w:top w:val="single" w:color="auto" w:sz="4" w:space="0"/>
              <w:left w:val="single" w:color="auto" w:sz="4" w:space="0"/>
              <w:bottom w:val="single" w:color="auto" w:sz="4" w:space="0"/>
              <w:right w:val="single" w:color="auto" w:sz="4" w:space="0"/>
            </w:tcBorders>
            <w:noWrap/>
            <w:vAlign w:val="center"/>
          </w:tcPr>
          <w:p w14:paraId="5D786313">
            <w:pPr>
              <w:widowControl/>
              <w:spacing w:line="320" w:lineRule="exact"/>
              <w:jc w:val="center"/>
              <w:rPr>
                <w:rFonts w:ascii="方正仿宋_GBK" w:hAnsi="方正仿宋_GBK" w:eastAsia="方正仿宋_GBK" w:cs="方正仿宋_GBK"/>
                <w:color w:val="auto"/>
                <w:sz w:val="20"/>
                <w:highlight w:val="none"/>
              </w:rPr>
            </w:pPr>
            <w:r>
              <w:rPr>
                <w:rFonts w:hint="eastAsia" w:ascii="方正仿宋_GBK" w:hAnsi="方正仿宋_GBK" w:eastAsia="方正仿宋_GBK" w:cs="方正仿宋_GBK"/>
                <w:color w:val="auto"/>
                <w:sz w:val="20"/>
                <w:highlight w:val="none"/>
                <w:lang w:eastAsia="zh-CN"/>
              </w:rPr>
              <w:t>郑杜郴</w:t>
            </w:r>
          </w:p>
        </w:tc>
        <w:tc>
          <w:tcPr>
            <w:tcW w:w="321" w:type="pct"/>
            <w:tcBorders>
              <w:top w:val="single" w:color="auto" w:sz="4" w:space="0"/>
              <w:left w:val="single" w:color="auto" w:sz="4" w:space="0"/>
              <w:bottom w:val="single" w:color="auto" w:sz="4" w:space="0"/>
              <w:right w:val="single" w:color="auto" w:sz="4" w:space="0"/>
            </w:tcBorders>
            <w:noWrap/>
            <w:vAlign w:val="center"/>
          </w:tcPr>
          <w:p w14:paraId="1202F66B">
            <w:pPr>
              <w:widowControl/>
              <w:spacing w:line="320" w:lineRule="exact"/>
              <w:jc w:val="lef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A7D7DB">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58EC5144">
            <w:pPr>
              <w:widowControl/>
              <w:spacing w:line="300" w:lineRule="exact"/>
              <w:jc w:val="lef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学期或学年末该科目进行清算，至2025年1月（即2024年秋学期末），该科目余额已为0，即全学期计提的厨工工资总额与实发的厨工工资总额持平。</w:t>
            </w:r>
          </w:p>
          <w:p w14:paraId="65A10441">
            <w:pPr>
              <w:widowControl/>
              <w:spacing w:line="320" w:lineRule="exact"/>
              <w:jc w:val="left"/>
              <w:textAlignment w:val="center"/>
              <w:rPr>
                <w:rFonts w:ascii="汉仪书宋二S" w:hAnsi="汉仪书宋二S" w:eastAsia="汉仪书宋二S" w:cs="汉仪书宋二S"/>
                <w:color w:val="auto"/>
                <w:kern w:val="2"/>
                <w:sz w:val="20"/>
                <w:szCs w:val="20"/>
                <w:highlight w:val="none"/>
                <w:lang w:val="en-US" w:eastAsia="zh-CN" w:bidi="ar-SA"/>
              </w:rPr>
            </w:pPr>
          </w:p>
        </w:tc>
        <w:tc>
          <w:tcPr>
            <w:tcW w:w="201" w:type="pct"/>
            <w:tcBorders>
              <w:top w:val="single" w:color="auto" w:sz="4" w:space="0"/>
              <w:left w:val="single" w:color="auto" w:sz="4" w:space="0"/>
              <w:bottom w:val="single" w:color="auto" w:sz="4" w:space="0"/>
              <w:right w:val="single" w:color="auto" w:sz="4" w:space="0"/>
            </w:tcBorders>
            <w:noWrap/>
            <w:vAlign w:val="bottom"/>
          </w:tcPr>
          <w:p w14:paraId="2C8944E8">
            <w:pPr>
              <w:jc w:val="center"/>
              <w:rPr>
                <w:rFonts w:ascii="方正仿宋_GBK" w:hAnsi="方正仿宋_GBK" w:eastAsia="方正仿宋_GBK" w:cs="方正仿宋_GBK"/>
                <w:color w:val="auto"/>
                <w:sz w:val="20"/>
                <w:highlight w:val="none"/>
              </w:rPr>
            </w:pPr>
          </w:p>
        </w:tc>
      </w:tr>
    </w:tbl>
    <w:p w14:paraId="447C93AC">
      <w:pPr>
        <w:rPr>
          <w:color w:val="auto"/>
          <w:highlight w:val="none"/>
        </w:rPr>
      </w:pPr>
    </w:p>
    <w:p w14:paraId="1DEABC13">
      <w:pPr>
        <w:rPr>
          <w:color w:val="auto"/>
          <w:highlight w:val="none"/>
        </w:rPr>
      </w:pPr>
    </w:p>
    <w:tbl>
      <w:tblPr>
        <w:tblStyle w:val="4"/>
        <w:tblW w:w="39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6"/>
        <w:gridCol w:w="2759"/>
        <w:gridCol w:w="815"/>
        <w:gridCol w:w="762"/>
        <w:gridCol w:w="733"/>
        <w:gridCol w:w="3372"/>
        <w:gridCol w:w="402"/>
      </w:tblGrid>
      <w:tr w14:paraId="1DA6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6" w:type="pct"/>
            <w:tcBorders>
              <w:top w:val="single" w:color="auto" w:sz="4" w:space="0"/>
              <w:left w:val="single" w:color="auto" w:sz="4" w:space="0"/>
              <w:bottom w:val="single" w:color="auto" w:sz="4" w:space="0"/>
              <w:right w:val="single" w:color="auto" w:sz="4" w:space="0"/>
            </w:tcBorders>
            <w:vAlign w:val="center"/>
          </w:tcPr>
          <w:p w14:paraId="05D3D23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6E234519">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24" w:type="pct"/>
            <w:vMerge w:val="restart"/>
            <w:tcBorders>
              <w:top w:val="single" w:color="auto" w:sz="4" w:space="0"/>
              <w:left w:val="single" w:color="auto" w:sz="4" w:space="0"/>
              <w:right w:val="single" w:color="auto" w:sz="4" w:space="0"/>
            </w:tcBorders>
            <w:vAlign w:val="center"/>
          </w:tcPr>
          <w:p w14:paraId="62B1681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1" w:type="pct"/>
            <w:vMerge w:val="restart"/>
            <w:tcBorders>
              <w:top w:val="single" w:color="auto" w:sz="4" w:space="0"/>
              <w:left w:val="single" w:color="auto" w:sz="4" w:space="0"/>
              <w:right w:val="single" w:color="auto" w:sz="4" w:space="0"/>
            </w:tcBorders>
            <w:noWrap/>
            <w:vAlign w:val="center"/>
          </w:tcPr>
          <w:p w14:paraId="5BFCE8E6">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77358A2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38" w:type="pct"/>
            <w:vMerge w:val="restart"/>
            <w:tcBorders>
              <w:top w:val="single" w:color="auto" w:sz="4" w:space="0"/>
              <w:left w:val="single" w:color="auto" w:sz="4" w:space="0"/>
              <w:right w:val="single" w:color="auto" w:sz="4" w:space="0"/>
            </w:tcBorders>
            <w:noWrap/>
            <w:vAlign w:val="center"/>
          </w:tcPr>
          <w:p w14:paraId="1B12312E">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11D26DA2">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25" w:type="pct"/>
            <w:vMerge w:val="restart"/>
            <w:tcBorders>
              <w:top w:val="single" w:color="auto" w:sz="4" w:space="0"/>
              <w:left w:val="single" w:color="auto" w:sz="4" w:space="0"/>
              <w:right w:val="single" w:color="auto" w:sz="4" w:space="0"/>
            </w:tcBorders>
            <w:noWrap/>
            <w:vAlign w:val="center"/>
          </w:tcPr>
          <w:p w14:paraId="2FBB915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0FA3B23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96" w:type="pct"/>
            <w:vMerge w:val="restart"/>
            <w:tcBorders>
              <w:top w:val="single" w:color="auto" w:sz="4" w:space="0"/>
              <w:left w:val="single" w:color="auto" w:sz="4" w:space="0"/>
              <w:right w:val="single" w:color="auto" w:sz="4" w:space="0"/>
            </w:tcBorders>
            <w:vAlign w:val="center"/>
          </w:tcPr>
          <w:p w14:paraId="43589CDC">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178" w:type="pct"/>
            <w:vMerge w:val="restart"/>
            <w:tcBorders>
              <w:top w:val="single" w:color="auto" w:sz="4" w:space="0"/>
              <w:left w:val="single" w:color="auto" w:sz="4" w:space="0"/>
              <w:right w:val="single" w:color="auto" w:sz="4" w:space="0"/>
            </w:tcBorders>
            <w:noWrap/>
            <w:vAlign w:val="bottom"/>
          </w:tcPr>
          <w:p w14:paraId="4A3AA6CB">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2D75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6" w:type="pct"/>
            <w:tcBorders>
              <w:top w:val="single" w:color="auto" w:sz="4" w:space="0"/>
              <w:left w:val="single" w:color="auto" w:sz="4" w:space="0"/>
              <w:bottom w:val="single" w:color="auto" w:sz="4" w:space="0"/>
              <w:right w:val="single" w:color="auto" w:sz="4" w:space="0"/>
            </w:tcBorders>
            <w:vAlign w:val="center"/>
          </w:tcPr>
          <w:p w14:paraId="05F9ADD6">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24" w:type="pct"/>
            <w:vMerge w:val="continue"/>
            <w:tcBorders>
              <w:left w:val="single" w:color="auto" w:sz="4" w:space="0"/>
              <w:bottom w:val="single" w:color="auto" w:sz="4" w:space="0"/>
              <w:right w:val="single" w:color="auto" w:sz="4" w:space="0"/>
            </w:tcBorders>
            <w:vAlign w:val="center"/>
          </w:tcPr>
          <w:p w14:paraId="1212CDD6">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1" w:type="pct"/>
            <w:vMerge w:val="continue"/>
            <w:tcBorders>
              <w:left w:val="single" w:color="auto" w:sz="4" w:space="0"/>
              <w:bottom w:val="single" w:color="auto" w:sz="4" w:space="0"/>
              <w:right w:val="single" w:color="auto" w:sz="4" w:space="0"/>
            </w:tcBorders>
            <w:noWrap/>
            <w:vAlign w:val="center"/>
          </w:tcPr>
          <w:p w14:paraId="34BDD42C">
            <w:pPr>
              <w:widowControl/>
              <w:spacing w:line="320" w:lineRule="exact"/>
              <w:jc w:val="center"/>
              <w:rPr>
                <w:rFonts w:ascii="方正仿宋_GBK" w:hAnsi="方正仿宋_GBK" w:eastAsia="方正仿宋_GBK" w:cs="方正仿宋_GBK"/>
                <w:color w:val="auto"/>
                <w:sz w:val="20"/>
                <w:highlight w:val="none"/>
              </w:rPr>
            </w:pPr>
          </w:p>
        </w:tc>
        <w:tc>
          <w:tcPr>
            <w:tcW w:w="338" w:type="pct"/>
            <w:vMerge w:val="continue"/>
            <w:tcBorders>
              <w:left w:val="single" w:color="auto" w:sz="4" w:space="0"/>
              <w:bottom w:val="single" w:color="auto" w:sz="4" w:space="0"/>
              <w:right w:val="single" w:color="auto" w:sz="4" w:space="0"/>
            </w:tcBorders>
            <w:noWrap/>
            <w:vAlign w:val="center"/>
          </w:tcPr>
          <w:p w14:paraId="3751DAA0">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25" w:type="pct"/>
            <w:vMerge w:val="continue"/>
            <w:tcBorders>
              <w:left w:val="single" w:color="auto" w:sz="4" w:space="0"/>
              <w:bottom w:val="single" w:color="auto" w:sz="4" w:space="0"/>
              <w:right w:val="single" w:color="auto" w:sz="4" w:space="0"/>
            </w:tcBorders>
            <w:noWrap/>
            <w:vAlign w:val="center"/>
          </w:tcPr>
          <w:p w14:paraId="0A9FE3CD">
            <w:pPr>
              <w:widowControl/>
              <w:spacing w:line="320" w:lineRule="exact"/>
              <w:jc w:val="center"/>
              <w:rPr>
                <w:rFonts w:ascii="方正仿宋_GBK" w:hAnsi="方正仿宋_GBK" w:eastAsia="方正仿宋_GBK" w:cs="方正仿宋_GBK"/>
                <w:color w:val="auto"/>
                <w:sz w:val="20"/>
                <w:highlight w:val="none"/>
              </w:rPr>
            </w:pPr>
          </w:p>
        </w:tc>
        <w:tc>
          <w:tcPr>
            <w:tcW w:w="1496" w:type="pct"/>
            <w:vMerge w:val="continue"/>
            <w:tcBorders>
              <w:left w:val="single" w:color="auto" w:sz="4" w:space="0"/>
              <w:bottom w:val="single" w:color="auto" w:sz="4" w:space="0"/>
              <w:right w:val="single" w:color="auto" w:sz="4" w:space="0"/>
            </w:tcBorders>
            <w:vAlign w:val="center"/>
          </w:tcPr>
          <w:p w14:paraId="034E77CC">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178" w:type="pct"/>
            <w:vMerge w:val="continue"/>
            <w:tcBorders>
              <w:left w:val="single" w:color="auto" w:sz="4" w:space="0"/>
              <w:bottom w:val="single" w:color="auto" w:sz="4" w:space="0"/>
              <w:right w:val="single" w:color="auto" w:sz="4" w:space="0"/>
            </w:tcBorders>
            <w:noWrap/>
            <w:vAlign w:val="bottom"/>
          </w:tcPr>
          <w:p w14:paraId="6AC77C68">
            <w:pPr>
              <w:jc w:val="center"/>
              <w:rPr>
                <w:rFonts w:ascii="方正仿宋_GBK" w:hAnsi="方正仿宋_GBK" w:eastAsia="方正仿宋_GBK" w:cs="方正仿宋_GBK"/>
                <w:color w:val="auto"/>
                <w:sz w:val="20"/>
                <w:highlight w:val="none"/>
              </w:rPr>
            </w:pPr>
          </w:p>
        </w:tc>
      </w:tr>
      <w:tr w14:paraId="75FE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6" w:type="pct"/>
            <w:tcBorders>
              <w:top w:val="single" w:color="auto" w:sz="4" w:space="0"/>
              <w:left w:val="single" w:color="auto" w:sz="4" w:space="0"/>
              <w:bottom w:val="single" w:color="auto" w:sz="4" w:space="0"/>
              <w:right w:val="single" w:color="auto" w:sz="4" w:space="0"/>
            </w:tcBorders>
            <w:vAlign w:val="center"/>
          </w:tcPr>
          <w:p w14:paraId="3F02E4C5">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eastAsia="zh-CN" w:bidi="ar"/>
              </w:rPr>
              <w:t>十九</w:t>
            </w:r>
            <w:r>
              <w:rPr>
                <w:rFonts w:hint="eastAsia" w:ascii="方正黑体简体" w:hAnsi="方正黑体简体" w:eastAsia="方正黑体简体" w:cs="方正黑体简体"/>
                <w:color w:val="auto"/>
                <w:kern w:val="0"/>
                <w:sz w:val="24"/>
                <w:szCs w:val="24"/>
                <w:highlight w:val="none"/>
                <w:lang w:bidi="ar"/>
              </w:rPr>
              <w:t>、固定资产管理有弱项。</w:t>
            </w:r>
          </w:p>
        </w:tc>
        <w:tc>
          <w:tcPr>
            <w:tcW w:w="1224" w:type="pct"/>
            <w:tcBorders>
              <w:top w:val="single" w:color="auto" w:sz="4" w:space="0"/>
              <w:left w:val="single" w:color="auto" w:sz="4" w:space="0"/>
              <w:bottom w:val="single" w:color="auto" w:sz="4" w:space="0"/>
              <w:right w:val="single" w:color="auto" w:sz="4" w:space="0"/>
            </w:tcBorders>
            <w:vAlign w:val="center"/>
          </w:tcPr>
          <w:p w14:paraId="6E4F0BC8">
            <w:pPr>
              <w:widowControl/>
              <w:spacing w:line="320" w:lineRule="exact"/>
              <w:jc w:val="left"/>
              <w:rPr>
                <w:rFonts w:ascii="汉仪书宋二S" w:hAnsi="汉仪书宋二S" w:eastAsia="汉仪书宋二S" w:cs="汉仪书宋二S"/>
                <w:color w:val="auto"/>
                <w:kern w:val="0"/>
                <w:sz w:val="24"/>
                <w:highlight w:val="none"/>
                <w:lang w:bidi="ar"/>
              </w:rPr>
            </w:pPr>
            <w:r>
              <w:rPr>
                <w:rFonts w:hint="eastAsia" w:ascii="汉仪书宋二S" w:hAnsi="汉仪书宋二S" w:eastAsia="汉仪书宋二S" w:cs="汉仪书宋二S"/>
                <w:color w:val="auto"/>
                <w:kern w:val="0"/>
                <w:sz w:val="20"/>
                <w:highlight w:val="none"/>
                <w:lang w:bidi="ar"/>
              </w:rPr>
              <w:t>学校将组织开展固定资产的核查，没有粘贴资产卡片的固定资产要贴上资产卡片，要明确固定资产的“身份”信息，不能存在固定资产流失的“风险”。</w:t>
            </w:r>
          </w:p>
        </w:tc>
        <w:tc>
          <w:tcPr>
            <w:tcW w:w="361" w:type="pct"/>
            <w:tcBorders>
              <w:top w:val="single" w:color="auto" w:sz="4" w:space="0"/>
              <w:left w:val="single" w:color="auto" w:sz="4" w:space="0"/>
              <w:bottom w:val="single" w:color="auto" w:sz="4" w:space="0"/>
              <w:right w:val="single" w:color="auto" w:sz="4" w:space="0"/>
            </w:tcBorders>
            <w:noWrap/>
            <w:vAlign w:val="center"/>
          </w:tcPr>
          <w:p w14:paraId="65AF5C23">
            <w:pPr>
              <w:widowControl/>
              <w:spacing w:line="320" w:lineRule="exact"/>
              <w:jc w:val="center"/>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sz w:val="20"/>
                <w:highlight w:val="none"/>
                <w:lang w:eastAsia="zh-CN"/>
              </w:rPr>
              <w:t>郑杜郴</w:t>
            </w:r>
          </w:p>
        </w:tc>
        <w:tc>
          <w:tcPr>
            <w:tcW w:w="338" w:type="pct"/>
            <w:tcBorders>
              <w:top w:val="single" w:color="auto" w:sz="4" w:space="0"/>
              <w:left w:val="single" w:color="auto" w:sz="4" w:space="0"/>
              <w:bottom w:val="single" w:color="auto" w:sz="4" w:space="0"/>
              <w:right w:val="single" w:color="auto" w:sz="4" w:space="0"/>
            </w:tcBorders>
            <w:noWrap/>
            <w:vAlign w:val="center"/>
          </w:tcPr>
          <w:p w14:paraId="41DFB783">
            <w:pPr>
              <w:widowControl/>
              <w:spacing w:line="320" w:lineRule="exact"/>
              <w:jc w:val="left"/>
              <w:rPr>
                <w:rFonts w:ascii="方正仿宋_GBK" w:hAnsi="方正仿宋_GBK" w:eastAsia="方正仿宋_GBK" w:cs="方正仿宋_GBK"/>
                <w:color w:val="auto"/>
                <w:sz w:val="24"/>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E38AF6">
            <w:pPr>
              <w:widowControl/>
              <w:spacing w:line="320" w:lineRule="exact"/>
              <w:jc w:val="left"/>
              <w:rPr>
                <w:rFonts w:hint="default" w:ascii="方正仿宋_GBK" w:hAnsi="方正仿宋_GBK" w:eastAsia="方正仿宋_GBK" w:cs="方正仿宋_GBK"/>
                <w:color w:val="auto"/>
                <w:kern w:val="2"/>
                <w:sz w:val="28"/>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96" w:type="pct"/>
            <w:tcBorders>
              <w:top w:val="single" w:color="auto" w:sz="4" w:space="0"/>
              <w:left w:val="single" w:color="auto" w:sz="4" w:space="0"/>
              <w:bottom w:val="single" w:color="auto" w:sz="4" w:space="0"/>
              <w:right w:val="single" w:color="auto" w:sz="4" w:space="0"/>
            </w:tcBorders>
            <w:shd w:val="clear" w:color="auto" w:fill="auto"/>
            <w:vAlign w:val="center"/>
          </w:tcPr>
          <w:p w14:paraId="5EBD7B2A">
            <w:pPr>
              <w:widowControl/>
              <w:spacing w:line="320" w:lineRule="exact"/>
              <w:jc w:val="left"/>
              <w:textAlignment w:val="center"/>
              <w:rPr>
                <w:rFonts w:hint="eastAsia" w:ascii="汉仪书宋二S" w:hAnsi="汉仪书宋二S" w:eastAsia="汉仪书宋二S" w:cs="汉仪书宋二S"/>
                <w:color w:val="auto"/>
                <w:kern w:val="0"/>
                <w:sz w:val="20"/>
                <w:highlight w:val="none"/>
                <w:lang w:eastAsia="zh-CN" w:bidi="ar"/>
              </w:rPr>
            </w:pPr>
            <w:r>
              <w:rPr>
                <w:rFonts w:hint="eastAsia" w:ascii="汉仪书宋二S" w:hAnsi="汉仪书宋二S" w:eastAsia="汉仪书宋二S" w:cs="汉仪书宋二S"/>
                <w:color w:val="auto"/>
                <w:kern w:val="0"/>
                <w:sz w:val="20"/>
                <w:highlight w:val="none"/>
                <w:lang w:val="en-US" w:eastAsia="zh-CN" w:bidi="ar"/>
              </w:rPr>
              <w:t>1.2025年5月20日，</w:t>
            </w:r>
            <w:r>
              <w:rPr>
                <w:rFonts w:hint="eastAsia" w:ascii="汉仪书宋二S" w:hAnsi="汉仪书宋二S" w:eastAsia="汉仪书宋二S" w:cs="汉仪书宋二S"/>
                <w:color w:val="auto"/>
                <w:kern w:val="0"/>
                <w:sz w:val="20"/>
                <w:highlight w:val="none"/>
                <w:lang w:eastAsia="zh-CN" w:bidi="ar"/>
              </w:rPr>
              <w:t>学校已组织开展部分固定资产的核查，并对一批不能使用的、评估值为</w:t>
            </w:r>
            <w:r>
              <w:rPr>
                <w:rFonts w:hint="eastAsia" w:ascii="汉仪书宋二S" w:hAnsi="汉仪书宋二S" w:eastAsia="汉仪书宋二S" w:cs="汉仪书宋二S"/>
                <w:color w:val="auto"/>
                <w:kern w:val="0"/>
                <w:sz w:val="20"/>
                <w:highlight w:val="none"/>
                <w:lang w:val="en-US" w:eastAsia="zh-CN" w:bidi="ar"/>
              </w:rPr>
              <w:t>0元的</w:t>
            </w:r>
            <w:r>
              <w:rPr>
                <w:rFonts w:hint="eastAsia" w:ascii="汉仪书宋二S" w:hAnsi="汉仪书宋二S" w:eastAsia="汉仪书宋二S" w:cs="汉仪书宋二S"/>
                <w:color w:val="auto"/>
                <w:kern w:val="0"/>
                <w:sz w:val="20"/>
                <w:highlight w:val="none"/>
                <w:lang w:eastAsia="zh-CN" w:bidi="ar"/>
              </w:rPr>
              <w:t>学生台椅、床架、足球门进行报废处理。</w:t>
            </w:r>
          </w:p>
          <w:p w14:paraId="1C45707E">
            <w:pPr>
              <w:widowControl/>
              <w:spacing w:line="320" w:lineRule="exact"/>
              <w:jc w:val="left"/>
              <w:textAlignment w:val="center"/>
              <w:rPr>
                <w:rFonts w:hint="eastAsia"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2.其它</w:t>
            </w:r>
            <w:r>
              <w:rPr>
                <w:rFonts w:hint="eastAsia" w:ascii="汉仪书宋二S" w:hAnsi="汉仪书宋二S" w:eastAsia="汉仪书宋二S" w:cs="汉仪书宋二S"/>
                <w:color w:val="auto"/>
                <w:kern w:val="0"/>
                <w:sz w:val="20"/>
                <w:highlight w:val="none"/>
                <w:lang w:eastAsia="zh-CN" w:bidi="ar"/>
              </w:rPr>
              <w:t>固定资产</w:t>
            </w:r>
            <w:r>
              <w:rPr>
                <w:rFonts w:hint="eastAsia" w:ascii="汉仪书宋二S" w:hAnsi="汉仪书宋二S" w:eastAsia="汉仪书宋二S" w:cs="汉仪书宋二S"/>
                <w:color w:val="auto"/>
                <w:kern w:val="0"/>
                <w:sz w:val="20"/>
                <w:highlight w:val="none"/>
                <w:lang w:val="en-US" w:eastAsia="zh-CN" w:bidi="ar"/>
              </w:rPr>
              <w:t>已经</w:t>
            </w:r>
            <w:r>
              <w:rPr>
                <w:rFonts w:hint="eastAsia" w:ascii="汉仪书宋二S" w:hAnsi="汉仪书宋二S" w:eastAsia="汉仪书宋二S" w:cs="汉仪书宋二S"/>
                <w:color w:val="auto"/>
                <w:kern w:val="0"/>
                <w:sz w:val="20"/>
                <w:highlight w:val="none"/>
                <w:lang w:eastAsia="zh-CN" w:bidi="ar"/>
              </w:rPr>
              <w:t>张贴资产卡片，明确固定资产的“身份”信息。</w:t>
            </w:r>
          </w:p>
        </w:tc>
        <w:tc>
          <w:tcPr>
            <w:tcW w:w="178" w:type="pct"/>
            <w:tcBorders>
              <w:top w:val="single" w:color="auto" w:sz="4" w:space="0"/>
              <w:left w:val="single" w:color="auto" w:sz="4" w:space="0"/>
              <w:bottom w:val="single" w:color="auto" w:sz="4" w:space="0"/>
              <w:right w:val="single" w:color="auto" w:sz="4" w:space="0"/>
            </w:tcBorders>
            <w:noWrap/>
            <w:vAlign w:val="bottom"/>
          </w:tcPr>
          <w:p w14:paraId="4B75F4CF">
            <w:pPr>
              <w:jc w:val="center"/>
              <w:rPr>
                <w:rFonts w:ascii="方正仿宋_GBK" w:hAnsi="方正仿宋_GBK" w:eastAsia="方正仿宋_GBK" w:cs="方正仿宋_GBK"/>
                <w:color w:val="auto"/>
                <w:sz w:val="20"/>
                <w:highlight w:val="none"/>
              </w:rPr>
            </w:pPr>
          </w:p>
        </w:tc>
      </w:tr>
    </w:tbl>
    <w:p w14:paraId="47ACDD14">
      <w:pPr>
        <w:rPr>
          <w:color w:val="auto"/>
          <w:highlight w:val="none"/>
        </w:rPr>
      </w:pPr>
    </w:p>
    <w:p w14:paraId="56396677">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902"/>
        <w:gridCol w:w="762"/>
        <w:gridCol w:w="727"/>
        <w:gridCol w:w="3291"/>
        <w:gridCol w:w="457"/>
      </w:tblGrid>
      <w:tr w14:paraId="0DA74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5EEFC327">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07E78D0D">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7A63CAB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98" w:type="pct"/>
            <w:vMerge w:val="restart"/>
            <w:tcBorders>
              <w:top w:val="single" w:color="auto" w:sz="4" w:space="0"/>
              <w:left w:val="single" w:color="auto" w:sz="4" w:space="0"/>
              <w:right w:val="single" w:color="auto" w:sz="4" w:space="0"/>
            </w:tcBorders>
            <w:noWrap/>
            <w:vAlign w:val="center"/>
          </w:tcPr>
          <w:p w14:paraId="27BEF94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7B45B25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36" w:type="pct"/>
            <w:vMerge w:val="restart"/>
            <w:tcBorders>
              <w:top w:val="single" w:color="auto" w:sz="4" w:space="0"/>
              <w:left w:val="single" w:color="auto" w:sz="4" w:space="0"/>
              <w:right w:val="single" w:color="auto" w:sz="4" w:space="0"/>
            </w:tcBorders>
            <w:noWrap/>
            <w:vAlign w:val="center"/>
          </w:tcPr>
          <w:p w14:paraId="1E80EC7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3E14AFD2">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21" w:type="pct"/>
            <w:vMerge w:val="restart"/>
            <w:tcBorders>
              <w:top w:val="single" w:color="auto" w:sz="4" w:space="0"/>
              <w:left w:val="single" w:color="auto" w:sz="4" w:space="0"/>
              <w:right w:val="single" w:color="auto" w:sz="4" w:space="0"/>
            </w:tcBorders>
            <w:noWrap/>
            <w:vAlign w:val="center"/>
          </w:tcPr>
          <w:p w14:paraId="2D96860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3E70A49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53" w:type="pct"/>
            <w:vMerge w:val="restart"/>
            <w:tcBorders>
              <w:top w:val="single" w:color="auto" w:sz="4" w:space="0"/>
              <w:left w:val="single" w:color="auto" w:sz="4" w:space="0"/>
              <w:right w:val="single" w:color="auto" w:sz="4" w:space="0"/>
            </w:tcBorders>
            <w:vAlign w:val="center"/>
          </w:tcPr>
          <w:p w14:paraId="0A237037">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3404AD39">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697F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F5511BC">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155A2C7B">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98" w:type="pct"/>
            <w:vMerge w:val="continue"/>
            <w:tcBorders>
              <w:left w:val="single" w:color="auto" w:sz="4" w:space="0"/>
              <w:bottom w:val="single" w:color="auto" w:sz="4" w:space="0"/>
              <w:right w:val="single" w:color="auto" w:sz="4" w:space="0"/>
            </w:tcBorders>
            <w:noWrap/>
            <w:vAlign w:val="center"/>
          </w:tcPr>
          <w:p w14:paraId="31656BA9">
            <w:pPr>
              <w:widowControl/>
              <w:spacing w:line="320" w:lineRule="exact"/>
              <w:jc w:val="center"/>
              <w:rPr>
                <w:rFonts w:ascii="方正仿宋_GBK" w:hAnsi="方正仿宋_GBK" w:eastAsia="方正仿宋_GBK" w:cs="方正仿宋_GBK"/>
                <w:color w:val="auto"/>
                <w:sz w:val="20"/>
                <w:highlight w:val="none"/>
              </w:rPr>
            </w:pPr>
          </w:p>
        </w:tc>
        <w:tc>
          <w:tcPr>
            <w:tcW w:w="336" w:type="pct"/>
            <w:vMerge w:val="continue"/>
            <w:tcBorders>
              <w:left w:val="single" w:color="auto" w:sz="4" w:space="0"/>
              <w:bottom w:val="single" w:color="auto" w:sz="4" w:space="0"/>
              <w:right w:val="single" w:color="auto" w:sz="4" w:space="0"/>
            </w:tcBorders>
            <w:noWrap/>
            <w:vAlign w:val="center"/>
          </w:tcPr>
          <w:p w14:paraId="3C39F074">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21" w:type="pct"/>
            <w:vMerge w:val="continue"/>
            <w:tcBorders>
              <w:left w:val="single" w:color="auto" w:sz="4" w:space="0"/>
              <w:bottom w:val="single" w:color="auto" w:sz="4" w:space="0"/>
              <w:right w:val="single" w:color="auto" w:sz="4" w:space="0"/>
            </w:tcBorders>
            <w:noWrap/>
            <w:vAlign w:val="center"/>
          </w:tcPr>
          <w:p w14:paraId="05CBF3F6">
            <w:pPr>
              <w:widowControl/>
              <w:spacing w:line="320" w:lineRule="exact"/>
              <w:jc w:val="center"/>
              <w:rPr>
                <w:rFonts w:ascii="方正仿宋_GBK" w:hAnsi="方正仿宋_GBK" w:eastAsia="方正仿宋_GBK" w:cs="方正仿宋_GBK"/>
                <w:color w:val="auto"/>
                <w:sz w:val="20"/>
                <w:highlight w:val="none"/>
              </w:rPr>
            </w:pPr>
          </w:p>
        </w:tc>
        <w:tc>
          <w:tcPr>
            <w:tcW w:w="1453" w:type="pct"/>
            <w:vMerge w:val="continue"/>
            <w:tcBorders>
              <w:left w:val="single" w:color="auto" w:sz="4" w:space="0"/>
              <w:bottom w:val="single" w:color="auto" w:sz="4" w:space="0"/>
              <w:right w:val="single" w:color="auto" w:sz="4" w:space="0"/>
            </w:tcBorders>
            <w:vAlign w:val="center"/>
          </w:tcPr>
          <w:p w14:paraId="3AB665B1">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589564DB">
            <w:pPr>
              <w:jc w:val="center"/>
              <w:rPr>
                <w:rFonts w:ascii="方正仿宋_GBK" w:hAnsi="方正仿宋_GBK" w:eastAsia="方正仿宋_GBK" w:cs="方正仿宋_GBK"/>
                <w:color w:val="auto"/>
                <w:sz w:val="20"/>
                <w:highlight w:val="none"/>
              </w:rPr>
            </w:pPr>
          </w:p>
        </w:tc>
      </w:tr>
      <w:tr w14:paraId="4BF5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34B0D82">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二十、没按时收取热水系统水电费。</w:t>
            </w:r>
          </w:p>
        </w:tc>
        <w:tc>
          <w:tcPr>
            <w:tcW w:w="1218" w:type="pct"/>
            <w:tcBorders>
              <w:top w:val="single" w:color="auto" w:sz="4" w:space="0"/>
              <w:left w:val="single" w:color="auto" w:sz="4" w:space="0"/>
              <w:bottom w:val="single" w:color="auto" w:sz="4" w:space="0"/>
              <w:right w:val="single" w:color="auto" w:sz="4" w:space="0"/>
            </w:tcBorders>
            <w:vAlign w:val="center"/>
          </w:tcPr>
          <w:p w14:paraId="3FB6C87D">
            <w:pPr>
              <w:widowControl/>
              <w:spacing w:line="32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1.学校在与相关公司签订补充合同时要落实各事项的相关事件，合同要显示收支费用的具体时间，各项收、支费用要按合同严格执行。</w:t>
            </w:r>
          </w:p>
          <w:p w14:paraId="5097C736">
            <w:pPr>
              <w:widowControl/>
              <w:spacing w:line="32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2.2023年1月开始停止学生缴费，直饮水和热水供应系统全部费用由学校支付。在缴费方式调整过渡阶段，双方没能及时对水表、电表读数抄录。</w:t>
            </w:r>
          </w:p>
          <w:p w14:paraId="5AC00A8D">
            <w:pPr>
              <w:widowControl/>
              <w:spacing w:line="320" w:lineRule="exact"/>
              <w:textAlignment w:val="center"/>
              <w:rPr>
                <w:rFonts w:ascii="汉仪书宋二S" w:hAnsi="汉仪书宋二S" w:eastAsia="汉仪书宋二S" w:cs="汉仪书宋二S"/>
                <w:color w:val="auto"/>
                <w:kern w:val="0"/>
                <w:highlight w:val="none"/>
                <w:lang w:bidi="ar"/>
              </w:rPr>
            </w:pPr>
          </w:p>
        </w:tc>
        <w:tc>
          <w:tcPr>
            <w:tcW w:w="398" w:type="pct"/>
            <w:tcBorders>
              <w:top w:val="single" w:color="auto" w:sz="4" w:space="0"/>
              <w:left w:val="single" w:color="auto" w:sz="4" w:space="0"/>
              <w:bottom w:val="single" w:color="auto" w:sz="4" w:space="0"/>
              <w:right w:val="single" w:color="auto" w:sz="4" w:space="0"/>
            </w:tcBorders>
            <w:noWrap/>
            <w:vAlign w:val="center"/>
          </w:tcPr>
          <w:p w14:paraId="5A63BF24">
            <w:pPr>
              <w:widowControl/>
              <w:spacing w:line="320" w:lineRule="exact"/>
              <w:jc w:val="center"/>
              <w:rPr>
                <w:rFonts w:ascii="方正仿宋_GBK" w:hAnsi="方正仿宋_GBK" w:eastAsia="方正仿宋_GBK" w:cs="方正仿宋_GBK"/>
                <w:color w:val="auto"/>
                <w:highlight w:val="none"/>
              </w:rPr>
            </w:pPr>
            <w:r>
              <w:rPr>
                <w:rFonts w:hint="eastAsia" w:ascii="方正仿宋_GBK" w:hAnsi="方正仿宋_GBK" w:eastAsia="方正仿宋_GBK" w:cs="方正仿宋_GBK"/>
                <w:color w:val="auto"/>
                <w:sz w:val="20"/>
                <w:highlight w:val="none"/>
                <w:lang w:eastAsia="zh-CN"/>
              </w:rPr>
              <w:t>郑杜郴</w:t>
            </w:r>
          </w:p>
        </w:tc>
        <w:tc>
          <w:tcPr>
            <w:tcW w:w="336" w:type="pct"/>
            <w:tcBorders>
              <w:top w:val="single" w:color="auto" w:sz="4" w:space="0"/>
              <w:left w:val="single" w:color="auto" w:sz="4" w:space="0"/>
              <w:bottom w:val="single" w:color="auto" w:sz="4" w:space="0"/>
              <w:right w:val="single" w:color="auto" w:sz="4" w:space="0"/>
            </w:tcBorders>
            <w:noWrap/>
            <w:vAlign w:val="center"/>
          </w:tcPr>
          <w:p w14:paraId="1B7B590C">
            <w:pPr>
              <w:widowControl/>
              <w:spacing w:line="320" w:lineRule="exact"/>
              <w:jc w:val="left"/>
              <w:rPr>
                <w:rFonts w:ascii="方正仿宋_GBK" w:hAnsi="方正仿宋_GBK" w:eastAsia="方正仿宋_GBK" w:cs="方正仿宋_GBK"/>
                <w:color w:val="auto"/>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A9570A">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53" w:type="pct"/>
            <w:tcBorders>
              <w:top w:val="single" w:color="auto" w:sz="4" w:space="0"/>
              <w:left w:val="single" w:color="auto" w:sz="4" w:space="0"/>
              <w:bottom w:val="single" w:color="auto" w:sz="4" w:space="0"/>
              <w:right w:val="single" w:color="auto" w:sz="4" w:space="0"/>
            </w:tcBorders>
            <w:shd w:val="clear" w:color="auto" w:fill="auto"/>
            <w:vAlign w:val="center"/>
          </w:tcPr>
          <w:p w14:paraId="6C552794">
            <w:pPr>
              <w:widowControl/>
              <w:numPr>
                <w:ilvl w:val="0"/>
                <w:numId w:val="0"/>
              </w:numPr>
              <w:spacing w:line="320" w:lineRule="exact"/>
              <w:jc w:val="left"/>
              <w:textAlignment w:val="center"/>
              <w:rPr>
                <w:rFonts w:hint="eastAsia" w:ascii="汉仪书宋二S" w:hAnsi="汉仪书宋二S" w:eastAsia="汉仪书宋二S" w:cs="汉仪书宋二S"/>
                <w:color w:val="000000" w:themeColor="text1"/>
                <w:kern w:val="0"/>
                <w:sz w:val="20"/>
                <w:highlight w:val="none"/>
                <w:lang w:val="en-US" w:eastAsia="zh-CN" w:bidi="ar"/>
                <w14:textFill>
                  <w14:solidFill>
                    <w14:schemeClr w14:val="tx1"/>
                  </w14:solidFill>
                </w14:textFill>
              </w:rPr>
            </w:pPr>
            <w:r>
              <w:rPr>
                <w:rFonts w:hint="eastAsia" w:ascii="汉仪书宋二S" w:hAnsi="汉仪书宋二S" w:eastAsia="汉仪书宋二S" w:cs="汉仪书宋二S"/>
                <w:color w:val="000000" w:themeColor="text1"/>
                <w:kern w:val="0"/>
                <w:sz w:val="20"/>
                <w:highlight w:val="none"/>
                <w:lang w:val="en-US" w:eastAsia="zh-CN" w:bidi="ar"/>
                <w14:textFill>
                  <w14:solidFill>
                    <w14:schemeClr w14:val="tx1"/>
                  </w14:solidFill>
                </w14:textFill>
              </w:rPr>
              <w:t>1.广州好年华科技有限公司于2024年12月28日已补交水电费20367.18元。</w:t>
            </w:r>
          </w:p>
          <w:p w14:paraId="18B4203A">
            <w:pPr>
              <w:widowControl/>
              <w:spacing w:line="320" w:lineRule="exact"/>
              <w:jc w:val="left"/>
              <w:textAlignment w:val="center"/>
              <w:rPr>
                <w:rFonts w:ascii="汉仪书宋二S" w:hAnsi="汉仪书宋二S" w:eastAsia="汉仪书宋二S" w:cs="汉仪书宋二S"/>
                <w:color w:val="000000" w:themeColor="text1"/>
                <w:kern w:val="2"/>
                <w:sz w:val="20"/>
                <w:szCs w:val="20"/>
                <w:highlight w:val="none"/>
                <w:lang w:val="en-US" w:eastAsia="zh-CN" w:bidi="ar-SA"/>
                <w14:textFill>
                  <w14:solidFill>
                    <w14:schemeClr w14:val="tx1"/>
                  </w14:solidFill>
                </w14:textFill>
              </w:rPr>
            </w:pPr>
            <w:r>
              <w:rPr>
                <w:rFonts w:hint="eastAsia" w:ascii="汉仪书宋二S" w:hAnsi="汉仪书宋二S" w:eastAsia="汉仪书宋二S" w:cs="汉仪书宋二S"/>
                <w:color w:val="000000" w:themeColor="text1"/>
                <w:kern w:val="0"/>
                <w:sz w:val="20"/>
                <w:highlight w:val="none"/>
                <w:lang w:val="en-US" w:eastAsia="zh-CN" w:bidi="ar"/>
                <w14:textFill>
                  <w14:solidFill>
                    <w14:schemeClr w14:val="tx1"/>
                  </w14:solidFill>
                </w14:textFill>
              </w:rPr>
              <w:t>2.</w:t>
            </w:r>
            <w:r>
              <w:rPr>
                <w:rFonts w:hint="eastAsia" w:ascii="汉仪书宋二S" w:hAnsi="汉仪书宋二S" w:eastAsia="汉仪书宋二S" w:cs="汉仪书宋二S"/>
                <w:color w:val="000000" w:themeColor="text1"/>
                <w:kern w:val="0"/>
                <w:sz w:val="20"/>
                <w:highlight w:val="none"/>
                <w:lang w:bidi="ar"/>
                <w14:textFill>
                  <w14:solidFill>
                    <w14:schemeClr w14:val="tx1"/>
                  </w14:solidFill>
                </w14:textFill>
              </w:rPr>
              <w:t>2023年1月开始停止学生缴费，直饮水和热水供应系统全部费用由学校支付。</w:t>
            </w:r>
          </w:p>
        </w:tc>
        <w:tc>
          <w:tcPr>
            <w:tcW w:w="201" w:type="pct"/>
            <w:tcBorders>
              <w:top w:val="single" w:color="auto" w:sz="4" w:space="0"/>
              <w:left w:val="single" w:color="auto" w:sz="4" w:space="0"/>
              <w:bottom w:val="single" w:color="auto" w:sz="4" w:space="0"/>
              <w:right w:val="single" w:color="auto" w:sz="4" w:space="0"/>
            </w:tcBorders>
            <w:noWrap/>
            <w:vAlign w:val="bottom"/>
          </w:tcPr>
          <w:p w14:paraId="530645B7">
            <w:pPr>
              <w:jc w:val="center"/>
              <w:rPr>
                <w:rFonts w:ascii="方正仿宋_GBK" w:hAnsi="方正仿宋_GBK" w:eastAsia="方正仿宋_GBK" w:cs="方正仿宋_GBK"/>
                <w:color w:val="auto"/>
                <w:sz w:val="20"/>
                <w:highlight w:val="none"/>
              </w:rPr>
            </w:pPr>
          </w:p>
        </w:tc>
      </w:tr>
    </w:tbl>
    <w:p w14:paraId="0AF76611">
      <w:pPr>
        <w:rPr>
          <w:color w:val="auto"/>
          <w:highlight w:val="none"/>
        </w:rPr>
      </w:pPr>
    </w:p>
    <w:p w14:paraId="58B4A922">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68"/>
        <w:gridCol w:w="888"/>
        <w:gridCol w:w="704"/>
        <w:gridCol w:w="3222"/>
        <w:gridCol w:w="457"/>
      </w:tblGrid>
      <w:tr w14:paraId="43B1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59EE898F">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5CD51444">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04BF0B54">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83" w:type="pct"/>
            <w:vMerge w:val="restart"/>
            <w:tcBorders>
              <w:top w:val="single" w:color="auto" w:sz="4" w:space="0"/>
              <w:left w:val="single" w:color="auto" w:sz="4" w:space="0"/>
              <w:right w:val="single" w:color="auto" w:sz="4" w:space="0"/>
            </w:tcBorders>
            <w:noWrap/>
            <w:vAlign w:val="center"/>
          </w:tcPr>
          <w:p w14:paraId="5A939A9A">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3F7CD00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92" w:type="pct"/>
            <w:vMerge w:val="restart"/>
            <w:tcBorders>
              <w:top w:val="single" w:color="auto" w:sz="4" w:space="0"/>
              <w:left w:val="single" w:color="auto" w:sz="4" w:space="0"/>
              <w:right w:val="single" w:color="auto" w:sz="4" w:space="0"/>
            </w:tcBorders>
            <w:noWrap/>
            <w:vAlign w:val="center"/>
          </w:tcPr>
          <w:p w14:paraId="6F8D875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7D7531EE">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10" w:type="pct"/>
            <w:vMerge w:val="restart"/>
            <w:tcBorders>
              <w:top w:val="single" w:color="auto" w:sz="4" w:space="0"/>
              <w:left w:val="single" w:color="auto" w:sz="4" w:space="0"/>
              <w:right w:val="single" w:color="auto" w:sz="4" w:space="0"/>
            </w:tcBorders>
            <w:noWrap/>
            <w:vAlign w:val="center"/>
          </w:tcPr>
          <w:p w14:paraId="789BAF50">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3060D25D">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22" w:type="pct"/>
            <w:vMerge w:val="restart"/>
            <w:tcBorders>
              <w:top w:val="single" w:color="auto" w:sz="4" w:space="0"/>
              <w:left w:val="single" w:color="auto" w:sz="4" w:space="0"/>
              <w:right w:val="single" w:color="auto" w:sz="4" w:space="0"/>
            </w:tcBorders>
            <w:vAlign w:val="center"/>
          </w:tcPr>
          <w:p w14:paraId="666603AD">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6245A9CB">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2AAF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0DD8D56">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0E0EBA88">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83" w:type="pct"/>
            <w:vMerge w:val="continue"/>
            <w:tcBorders>
              <w:left w:val="single" w:color="auto" w:sz="4" w:space="0"/>
              <w:bottom w:val="single" w:color="auto" w:sz="4" w:space="0"/>
              <w:right w:val="single" w:color="auto" w:sz="4" w:space="0"/>
            </w:tcBorders>
            <w:noWrap/>
            <w:vAlign w:val="center"/>
          </w:tcPr>
          <w:p w14:paraId="4E25765A">
            <w:pPr>
              <w:widowControl/>
              <w:spacing w:line="320" w:lineRule="exact"/>
              <w:jc w:val="center"/>
              <w:rPr>
                <w:rFonts w:ascii="方正仿宋_GBK" w:hAnsi="方正仿宋_GBK" w:eastAsia="方正仿宋_GBK" w:cs="方正仿宋_GBK"/>
                <w:color w:val="auto"/>
                <w:sz w:val="20"/>
                <w:highlight w:val="none"/>
              </w:rPr>
            </w:pPr>
          </w:p>
        </w:tc>
        <w:tc>
          <w:tcPr>
            <w:tcW w:w="392" w:type="pct"/>
            <w:vMerge w:val="continue"/>
            <w:tcBorders>
              <w:left w:val="single" w:color="auto" w:sz="4" w:space="0"/>
              <w:bottom w:val="single" w:color="auto" w:sz="4" w:space="0"/>
              <w:right w:val="single" w:color="auto" w:sz="4" w:space="0"/>
            </w:tcBorders>
            <w:noWrap/>
            <w:vAlign w:val="center"/>
          </w:tcPr>
          <w:p w14:paraId="4A03A270">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10" w:type="pct"/>
            <w:vMerge w:val="continue"/>
            <w:tcBorders>
              <w:left w:val="single" w:color="auto" w:sz="4" w:space="0"/>
              <w:bottom w:val="single" w:color="auto" w:sz="4" w:space="0"/>
              <w:right w:val="single" w:color="auto" w:sz="4" w:space="0"/>
            </w:tcBorders>
            <w:noWrap/>
            <w:vAlign w:val="center"/>
          </w:tcPr>
          <w:p w14:paraId="32F8D209">
            <w:pPr>
              <w:widowControl/>
              <w:spacing w:line="320" w:lineRule="exact"/>
              <w:jc w:val="center"/>
              <w:rPr>
                <w:rFonts w:ascii="方正仿宋_GBK" w:hAnsi="方正仿宋_GBK" w:eastAsia="方正仿宋_GBK" w:cs="方正仿宋_GBK"/>
                <w:color w:val="auto"/>
                <w:sz w:val="20"/>
                <w:highlight w:val="none"/>
              </w:rPr>
            </w:pPr>
          </w:p>
        </w:tc>
        <w:tc>
          <w:tcPr>
            <w:tcW w:w="1422" w:type="pct"/>
            <w:vMerge w:val="continue"/>
            <w:tcBorders>
              <w:left w:val="single" w:color="auto" w:sz="4" w:space="0"/>
              <w:bottom w:val="single" w:color="auto" w:sz="4" w:space="0"/>
              <w:right w:val="single" w:color="auto" w:sz="4" w:space="0"/>
            </w:tcBorders>
            <w:vAlign w:val="center"/>
          </w:tcPr>
          <w:p w14:paraId="3087BA8A">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596853E9">
            <w:pPr>
              <w:jc w:val="center"/>
              <w:rPr>
                <w:rFonts w:ascii="方正仿宋_GBK" w:hAnsi="方正仿宋_GBK" w:eastAsia="方正仿宋_GBK" w:cs="方正仿宋_GBK"/>
                <w:color w:val="auto"/>
                <w:sz w:val="20"/>
                <w:highlight w:val="none"/>
              </w:rPr>
            </w:pPr>
          </w:p>
        </w:tc>
      </w:tr>
      <w:tr w14:paraId="1969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3"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20D0CF4C">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一</w:t>
            </w:r>
            <w:r>
              <w:rPr>
                <w:rFonts w:hint="eastAsia" w:ascii="方正黑体简体" w:hAnsi="方正黑体简体" w:eastAsia="方正黑体简体" w:cs="方正黑体简体"/>
                <w:color w:val="auto"/>
                <w:kern w:val="0"/>
                <w:sz w:val="24"/>
                <w:szCs w:val="24"/>
                <w:highlight w:val="none"/>
                <w:lang w:bidi="ar"/>
              </w:rPr>
              <w:t>、工会经费收支不规范。</w:t>
            </w:r>
          </w:p>
        </w:tc>
        <w:tc>
          <w:tcPr>
            <w:tcW w:w="1218" w:type="pct"/>
            <w:tcBorders>
              <w:top w:val="single" w:color="auto" w:sz="4" w:space="0"/>
              <w:left w:val="single" w:color="auto" w:sz="4" w:space="0"/>
              <w:bottom w:val="single" w:color="auto" w:sz="4" w:space="0"/>
              <w:right w:val="single" w:color="auto" w:sz="4" w:space="0"/>
            </w:tcBorders>
            <w:vAlign w:val="center"/>
          </w:tcPr>
          <w:p w14:paraId="0D14EB37">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1.对会员做好宣传，会员</w:t>
            </w:r>
            <w:r>
              <w:rPr>
                <w:rFonts w:hint="eastAsia" w:ascii="汉仪书宋二S" w:hAnsi="汉仪书宋二S" w:eastAsia="汉仪书宋二S" w:cs="汉仪书宋二S"/>
                <w:color w:val="auto"/>
                <w:kern w:val="0"/>
                <w:sz w:val="20"/>
                <w:highlight w:val="none"/>
                <w:lang w:val="en-US" w:eastAsia="zh-CN" w:bidi="ar"/>
              </w:rPr>
              <w:t>于2025年3月已</w:t>
            </w:r>
            <w:r>
              <w:rPr>
                <w:rFonts w:hint="eastAsia" w:ascii="汉仪书宋二S" w:hAnsi="汉仪书宋二S" w:eastAsia="汉仪书宋二S" w:cs="汉仪书宋二S"/>
                <w:color w:val="auto"/>
                <w:kern w:val="0"/>
                <w:sz w:val="20"/>
                <w:highlight w:val="none"/>
                <w:lang w:bidi="ar"/>
              </w:rPr>
              <w:t>补交</w:t>
            </w:r>
            <w:r>
              <w:rPr>
                <w:rFonts w:hint="eastAsia" w:ascii="汉仪书宋二S" w:hAnsi="汉仪书宋二S" w:eastAsia="汉仪书宋二S" w:cs="汉仪书宋二S"/>
                <w:color w:val="auto"/>
                <w:kern w:val="0"/>
                <w:sz w:val="20"/>
                <w:highlight w:val="none"/>
                <w:lang w:val="en-US" w:eastAsia="zh-CN" w:bidi="ar"/>
              </w:rPr>
              <w:t>会员</w:t>
            </w:r>
            <w:r>
              <w:rPr>
                <w:rFonts w:hint="eastAsia" w:ascii="汉仪书宋二S" w:hAnsi="汉仪书宋二S" w:eastAsia="汉仪书宋二S" w:cs="汉仪书宋二S"/>
                <w:color w:val="auto"/>
                <w:kern w:val="0"/>
                <w:sz w:val="20"/>
                <w:highlight w:val="none"/>
                <w:lang w:bidi="ar"/>
              </w:rPr>
              <w:t>会费；</w:t>
            </w:r>
          </w:p>
          <w:p w14:paraId="67D34B9B">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2.从2025年1月起收取会员会费；</w:t>
            </w:r>
          </w:p>
          <w:p w14:paraId="7CCA8E3D">
            <w:pPr>
              <w:widowControl/>
              <w:spacing w:line="320" w:lineRule="exact"/>
              <w:textAlignment w:val="center"/>
              <w:rPr>
                <w:rFonts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3.工会负责人认真学习工会相关业务和管理办法，严格按照相关规定使用工会经费，不再用行政账支付工会活动费用。</w:t>
            </w:r>
          </w:p>
        </w:tc>
        <w:tc>
          <w:tcPr>
            <w:tcW w:w="383" w:type="pct"/>
            <w:tcBorders>
              <w:top w:val="single" w:color="auto" w:sz="4" w:space="0"/>
              <w:left w:val="single" w:color="auto" w:sz="4" w:space="0"/>
              <w:bottom w:val="single" w:color="auto" w:sz="4" w:space="0"/>
              <w:right w:val="single" w:color="auto" w:sz="4" w:space="0"/>
            </w:tcBorders>
            <w:noWrap/>
            <w:vAlign w:val="center"/>
          </w:tcPr>
          <w:p w14:paraId="077FAA52">
            <w:pPr>
              <w:widowControl/>
              <w:spacing w:line="320" w:lineRule="exact"/>
              <w:jc w:val="center"/>
              <w:rPr>
                <w:rFonts w:ascii="方正仿宋_GBK" w:hAnsi="方正仿宋_GBK" w:eastAsia="方正仿宋_GBK" w:cs="方正仿宋_GBK"/>
                <w:color w:val="auto"/>
                <w:sz w:val="20"/>
                <w:highlight w:val="none"/>
              </w:rPr>
            </w:pPr>
            <w:r>
              <w:rPr>
                <w:rFonts w:hint="eastAsia" w:ascii="方正仿宋_GBK" w:hAnsi="方正仿宋_GBK" w:eastAsia="方正仿宋_GBK" w:cs="方正仿宋_GBK"/>
                <w:color w:val="auto"/>
                <w:sz w:val="20"/>
                <w:highlight w:val="none"/>
                <w:lang w:eastAsia="zh-CN"/>
              </w:rPr>
              <w:t>邱日兵</w:t>
            </w:r>
          </w:p>
        </w:tc>
        <w:tc>
          <w:tcPr>
            <w:tcW w:w="392" w:type="pct"/>
            <w:tcBorders>
              <w:top w:val="single" w:color="auto" w:sz="4" w:space="0"/>
              <w:left w:val="single" w:color="auto" w:sz="4" w:space="0"/>
              <w:bottom w:val="single" w:color="auto" w:sz="4" w:space="0"/>
              <w:right w:val="single" w:color="auto" w:sz="4" w:space="0"/>
            </w:tcBorders>
            <w:noWrap/>
            <w:vAlign w:val="center"/>
          </w:tcPr>
          <w:p w14:paraId="1BBE7E24">
            <w:pPr>
              <w:widowControl/>
              <w:spacing w:line="320" w:lineRule="exact"/>
              <w:jc w:val="lef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FD186B">
            <w:pPr>
              <w:widowControl/>
              <w:spacing w:line="320" w:lineRule="exact"/>
              <w:jc w:val="left"/>
              <w:rPr>
                <w:rFonts w:hint="default"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14:paraId="0AC93C35">
            <w:pPr>
              <w:widowControl/>
              <w:spacing w:line="320" w:lineRule="exact"/>
              <w:jc w:val="left"/>
              <w:textAlignment w:val="center"/>
              <w:rPr>
                <w:rFonts w:hint="eastAsia" w:ascii="宋体" w:hAnsi="宋体" w:cs="宋体"/>
                <w:b w:val="0"/>
                <w:bCs w:val="0"/>
                <w:color w:val="auto"/>
                <w:kern w:val="0"/>
                <w:sz w:val="20"/>
                <w:szCs w:val="20"/>
                <w:highlight w:val="none"/>
                <w:lang w:val="en-US" w:eastAsia="zh-CN" w:bidi="ar"/>
              </w:rPr>
            </w:pPr>
            <w:r>
              <w:rPr>
                <w:rFonts w:hint="eastAsia" w:ascii="宋体" w:hAnsi="宋体" w:cs="宋体"/>
                <w:b w:val="0"/>
                <w:bCs w:val="0"/>
                <w:color w:val="auto"/>
                <w:sz w:val="20"/>
                <w:szCs w:val="20"/>
                <w:highlight w:val="none"/>
                <w:lang w:val="en-US" w:eastAsia="zh-CN"/>
              </w:rPr>
              <w:t>1.通</w:t>
            </w:r>
            <w:r>
              <w:rPr>
                <w:rFonts w:hint="eastAsia" w:ascii="宋体" w:hAnsi="宋体" w:eastAsia="宋体" w:cs="宋体"/>
                <w:b w:val="0"/>
                <w:bCs w:val="0"/>
                <w:color w:val="auto"/>
                <w:sz w:val="20"/>
                <w:szCs w:val="20"/>
                <w:highlight w:val="none"/>
                <w:lang w:val="en-US" w:eastAsia="zh-CN"/>
              </w:rPr>
              <w:t>过对工会会员开展宣传工作，所有工会会员都补缴了</w:t>
            </w:r>
            <w:r>
              <w:rPr>
                <w:rFonts w:hint="eastAsia" w:ascii="宋体" w:hAnsi="宋体" w:eastAsia="宋体" w:cs="宋体"/>
                <w:b w:val="0"/>
                <w:bCs w:val="0"/>
                <w:color w:val="auto"/>
                <w:kern w:val="0"/>
                <w:sz w:val="20"/>
                <w:szCs w:val="20"/>
                <w:highlight w:val="none"/>
                <w:lang w:bidi="ar"/>
              </w:rPr>
              <w:t>2021至2024年会员会费</w:t>
            </w:r>
            <w:r>
              <w:rPr>
                <w:rFonts w:hint="eastAsia" w:ascii="宋体" w:hAnsi="宋体" w:cs="宋体"/>
                <w:b w:val="0"/>
                <w:bCs w:val="0"/>
                <w:color w:val="auto"/>
                <w:kern w:val="0"/>
                <w:sz w:val="20"/>
                <w:szCs w:val="20"/>
                <w:highlight w:val="none"/>
                <w:lang w:val="en-US" w:eastAsia="zh-CN" w:bidi="ar"/>
              </w:rPr>
              <w:t>。</w:t>
            </w:r>
          </w:p>
          <w:p w14:paraId="226A86ED">
            <w:pPr>
              <w:widowControl/>
              <w:spacing w:line="320" w:lineRule="exact"/>
              <w:jc w:val="left"/>
              <w:textAlignment w:val="center"/>
              <w:rPr>
                <w:rFonts w:hint="eastAsia" w:ascii="宋体" w:hAnsi="宋体" w:eastAsia="宋体" w:cs="宋体"/>
                <w:b w:val="0"/>
                <w:bCs w:val="0"/>
                <w:color w:val="auto"/>
                <w:kern w:val="0"/>
                <w:sz w:val="20"/>
                <w:szCs w:val="20"/>
                <w:highlight w:val="none"/>
                <w:lang w:val="en-US" w:eastAsia="zh-CN" w:bidi="ar"/>
              </w:rPr>
            </w:pPr>
            <w:r>
              <w:rPr>
                <w:rFonts w:hint="eastAsia" w:ascii="宋体" w:hAnsi="宋体" w:cs="宋体"/>
                <w:b w:val="0"/>
                <w:bCs w:val="0"/>
                <w:color w:val="auto"/>
                <w:kern w:val="0"/>
                <w:sz w:val="20"/>
                <w:szCs w:val="20"/>
                <w:highlight w:val="none"/>
                <w:lang w:val="en-US" w:eastAsia="zh-CN" w:bidi="ar"/>
              </w:rPr>
              <w:t>2.自2025年起，每学期一次性缴纳一个学期的会员会费。</w:t>
            </w:r>
          </w:p>
          <w:p w14:paraId="03361AD9">
            <w:pPr>
              <w:widowControl/>
              <w:spacing w:line="320" w:lineRule="exact"/>
              <w:jc w:val="left"/>
              <w:textAlignment w:val="center"/>
              <w:rPr>
                <w:rFonts w:hint="eastAsia"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0"/>
                <w:szCs w:val="20"/>
                <w:highlight w:val="none"/>
                <w:lang w:val="en-US" w:eastAsia="zh-CN" w:bidi="ar"/>
              </w:rPr>
              <w:t>3.工会负责人认真学习工会相关业务和管理办法并严格执行，自2</w:t>
            </w:r>
            <w:r>
              <w:rPr>
                <w:rFonts w:hint="eastAsia" w:ascii="宋体" w:hAnsi="宋体" w:eastAsia="宋体" w:cs="宋体"/>
                <w:b w:val="0"/>
                <w:bCs w:val="0"/>
                <w:color w:val="auto"/>
                <w:kern w:val="0"/>
                <w:sz w:val="20"/>
                <w:szCs w:val="20"/>
                <w:highlight w:val="none"/>
                <w:lang w:val="en-US" w:eastAsia="zh-CN" w:bidi="ar"/>
              </w:rPr>
              <w:t>024年10月起，没再发生过</w:t>
            </w:r>
            <w:r>
              <w:rPr>
                <w:rFonts w:hint="eastAsia" w:ascii="宋体" w:hAnsi="宋体" w:eastAsia="宋体" w:cs="宋体"/>
                <w:color w:val="auto"/>
                <w:kern w:val="0"/>
                <w:sz w:val="20"/>
                <w:szCs w:val="20"/>
                <w:highlight w:val="none"/>
                <w:lang w:bidi="ar"/>
              </w:rPr>
              <w:t>以工会名义向学校党政联席会议上请示并用行政账支付的款项</w:t>
            </w:r>
            <w:r>
              <w:rPr>
                <w:rFonts w:hint="eastAsia" w:ascii="宋体" w:hAnsi="宋体" w:cs="宋体"/>
                <w:color w:val="auto"/>
                <w:kern w:val="0"/>
                <w:sz w:val="20"/>
                <w:szCs w:val="20"/>
                <w:highlight w:val="none"/>
                <w:lang w:eastAsia="zh-CN" w:bidi="ar"/>
              </w:rPr>
              <w:t>。</w:t>
            </w:r>
          </w:p>
        </w:tc>
        <w:tc>
          <w:tcPr>
            <w:tcW w:w="201" w:type="pct"/>
            <w:tcBorders>
              <w:top w:val="single" w:color="auto" w:sz="4" w:space="0"/>
              <w:left w:val="single" w:color="auto" w:sz="4" w:space="0"/>
              <w:bottom w:val="single" w:color="auto" w:sz="4" w:space="0"/>
              <w:right w:val="single" w:color="auto" w:sz="4" w:space="0"/>
            </w:tcBorders>
            <w:noWrap/>
            <w:vAlign w:val="bottom"/>
          </w:tcPr>
          <w:p w14:paraId="6C96E32B">
            <w:pPr>
              <w:jc w:val="center"/>
              <w:rPr>
                <w:rFonts w:ascii="方正仿宋_GBK" w:hAnsi="方正仿宋_GBK" w:eastAsia="方正仿宋_GBK" w:cs="方正仿宋_GBK"/>
                <w:color w:val="auto"/>
                <w:sz w:val="20"/>
                <w:highlight w:val="none"/>
              </w:rPr>
            </w:pPr>
          </w:p>
        </w:tc>
      </w:tr>
    </w:tbl>
    <w:p w14:paraId="4A1F300F">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798"/>
        <w:gridCol w:w="785"/>
        <w:gridCol w:w="727"/>
        <w:gridCol w:w="3372"/>
        <w:gridCol w:w="457"/>
      </w:tblGrid>
      <w:tr w14:paraId="6C06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639366A2">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508A1E08">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77FB60BE">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52" w:type="pct"/>
            <w:vMerge w:val="restart"/>
            <w:tcBorders>
              <w:top w:val="single" w:color="auto" w:sz="4" w:space="0"/>
              <w:left w:val="single" w:color="auto" w:sz="4" w:space="0"/>
              <w:right w:val="single" w:color="auto" w:sz="4" w:space="0"/>
            </w:tcBorders>
            <w:noWrap/>
            <w:vAlign w:val="center"/>
          </w:tcPr>
          <w:p w14:paraId="0A0EB7C4">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2A4BCE80">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46" w:type="pct"/>
            <w:vMerge w:val="restart"/>
            <w:tcBorders>
              <w:top w:val="single" w:color="auto" w:sz="4" w:space="0"/>
              <w:left w:val="single" w:color="auto" w:sz="4" w:space="0"/>
              <w:right w:val="single" w:color="auto" w:sz="4" w:space="0"/>
            </w:tcBorders>
            <w:noWrap/>
            <w:vAlign w:val="center"/>
          </w:tcPr>
          <w:p w14:paraId="0AE2AB33">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97EF947">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21" w:type="pct"/>
            <w:vMerge w:val="restart"/>
            <w:tcBorders>
              <w:top w:val="single" w:color="auto" w:sz="4" w:space="0"/>
              <w:left w:val="single" w:color="auto" w:sz="4" w:space="0"/>
              <w:right w:val="single" w:color="auto" w:sz="4" w:space="0"/>
            </w:tcBorders>
            <w:noWrap/>
            <w:vAlign w:val="center"/>
          </w:tcPr>
          <w:p w14:paraId="58D38E1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509EE457">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71B2C9EA">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548E9C5B">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6D28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15000BC">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2EEF6688">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52" w:type="pct"/>
            <w:vMerge w:val="continue"/>
            <w:tcBorders>
              <w:left w:val="single" w:color="auto" w:sz="4" w:space="0"/>
              <w:bottom w:val="single" w:color="auto" w:sz="4" w:space="0"/>
              <w:right w:val="single" w:color="auto" w:sz="4" w:space="0"/>
            </w:tcBorders>
            <w:noWrap/>
            <w:vAlign w:val="center"/>
          </w:tcPr>
          <w:p w14:paraId="075EFE4C">
            <w:pPr>
              <w:widowControl/>
              <w:spacing w:line="320" w:lineRule="exact"/>
              <w:jc w:val="center"/>
              <w:rPr>
                <w:rFonts w:ascii="方正仿宋_GBK" w:hAnsi="方正仿宋_GBK" w:eastAsia="方正仿宋_GBK" w:cs="方正仿宋_GBK"/>
                <w:color w:val="auto"/>
                <w:sz w:val="20"/>
                <w:highlight w:val="none"/>
              </w:rPr>
            </w:pPr>
          </w:p>
        </w:tc>
        <w:tc>
          <w:tcPr>
            <w:tcW w:w="346" w:type="pct"/>
            <w:vMerge w:val="continue"/>
            <w:tcBorders>
              <w:left w:val="single" w:color="auto" w:sz="4" w:space="0"/>
              <w:bottom w:val="single" w:color="auto" w:sz="4" w:space="0"/>
              <w:right w:val="single" w:color="auto" w:sz="4" w:space="0"/>
            </w:tcBorders>
            <w:noWrap/>
            <w:vAlign w:val="center"/>
          </w:tcPr>
          <w:p w14:paraId="2BF6C21B">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21" w:type="pct"/>
            <w:vMerge w:val="continue"/>
            <w:tcBorders>
              <w:left w:val="single" w:color="auto" w:sz="4" w:space="0"/>
              <w:bottom w:val="single" w:color="auto" w:sz="4" w:space="0"/>
              <w:right w:val="single" w:color="auto" w:sz="4" w:space="0"/>
            </w:tcBorders>
            <w:noWrap/>
            <w:vAlign w:val="center"/>
          </w:tcPr>
          <w:p w14:paraId="392605F8">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7940EB21">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30ACE954">
            <w:pPr>
              <w:jc w:val="center"/>
              <w:rPr>
                <w:rFonts w:ascii="方正仿宋_GBK" w:hAnsi="方正仿宋_GBK" w:eastAsia="方正仿宋_GBK" w:cs="方正仿宋_GBK"/>
                <w:color w:val="auto"/>
                <w:sz w:val="20"/>
                <w:highlight w:val="none"/>
              </w:rPr>
            </w:pPr>
          </w:p>
        </w:tc>
      </w:tr>
      <w:tr w14:paraId="647B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5BA1EE56">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二</w:t>
            </w:r>
            <w:r>
              <w:rPr>
                <w:rFonts w:hint="eastAsia" w:ascii="方正黑体简体" w:hAnsi="方正黑体简体" w:eastAsia="方正黑体简体" w:cs="方正黑体简体"/>
                <w:color w:val="auto"/>
                <w:kern w:val="0"/>
                <w:sz w:val="24"/>
                <w:szCs w:val="24"/>
                <w:highlight w:val="none"/>
                <w:lang w:bidi="ar"/>
              </w:rPr>
              <w:t>、未落实师生同菜同质同价。</w:t>
            </w:r>
          </w:p>
        </w:tc>
        <w:tc>
          <w:tcPr>
            <w:tcW w:w="1218" w:type="pct"/>
            <w:tcBorders>
              <w:top w:val="single" w:color="auto" w:sz="4" w:space="0"/>
              <w:left w:val="single" w:color="auto" w:sz="4" w:space="0"/>
              <w:bottom w:val="single" w:color="auto" w:sz="4" w:space="0"/>
              <w:right w:val="single" w:color="auto" w:sz="4" w:space="0"/>
            </w:tcBorders>
            <w:vAlign w:val="center"/>
          </w:tcPr>
          <w:p w14:paraId="5612122C">
            <w:pPr>
              <w:widowControl/>
              <w:spacing w:line="320" w:lineRule="exact"/>
              <w:jc w:val="left"/>
              <w:rPr>
                <w:rFonts w:ascii="汉仪书宋二S" w:hAnsi="汉仪书宋二S" w:eastAsia="汉仪书宋二S" w:cs="汉仪书宋二S"/>
                <w:color w:val="auto"/>
                <w:kern w:val="0"/>
                <w:sz w:val="22"/>
                <w:highlight w:val="none"/>
                <w:lang w:bidi="ar"/>
              </w:rPr>
            </w:pPr>
            <w:r>
              <w:rPr>
                <w:rFonts w:hint="eastAsia" w:ascii="汉仪书宋二S" w:hAnsi="汉仪书宋二S" w:eastAsia="汉仪书宋二S" w:cs="汉仪书宋二S"/>
                <w:color w:val="auto"/>
                <w:kern w:val="0"/>
                <w:sz w:val="20"/>
                <w:highlight w:val="none"/>
                <w:lang w:bidi="ar"/>
              </w:rPr>
              <w:t>江教基财[2024]1号关于印发《江门市中小学校（幼儿园）“校园餐”专项整治行动实施方案》的通知下发后,学校已于2024年9月进行整改，已严格按要求落实师生同菜同质同价。</w:t>
            </w:r>
          </w:p>
        </w:tc>
        <w:tc>
          <w:tcPr>
            <w:tcW w:w="352" w:type="pct"/>
            <w:tcBorders>
              <w:top w:val="single" w:color="auto" w:sz="4" w:space="0"/>
              <w:left w:val="single" w:color="auto" w:sz="4" w:space="0"/>
              <w:bottom w:val="single" w:color="auto" w:sz="4" w:space="0"/>
              <w:right w:val="single" w:color="auto" w:sz="4" w:space="0"/>
            </w:tcBorders>
            <w:noWrap/>
            <w:vAlign w:val="center"/>
          </w:tcPr>
          <w:p w14:paraId="6E96A3FF">
            <w:pPr>
              <w:widowControl/>
              <w:spacing w:line="320" w:lineRule="exact"/>
              <w:jc w:val="center"/>
              <w:rPr>
                <w:rFonts w:ascii="方正仿宋_GBK" w:hAnsi="方正仿宋_GBK" w:eastAsia="方正仿宋_GBK" w:cs="方正仿宋_GBK"/>
                <w:color w:val="auto"/>
                <w:sz w:val="22"/>
                <w:highlight w:val="none"/>
              </w:rPr>
            </w:pPr>
            <w:r>
              <w:rPr>
                <w:rFonts w:hint="eastAsia" w:ascii="方正仿宋_GBK" w:hAnsi="方正仿宋_GBK" w:eastAsia="方正仿宋_GBK" w:cs="方正仿宋_GBK"/>
                <w:color w:val="auto"/>
                <w:sz w:val="20"/>
                <w:highlight w:val="none"/>
                <w:lang w:eastAsia="zh-CN"/>
              </w:rPr>
              <w:t>郑杜郴</w:t>
            </w:r>
          </w:p>
        </w:tc>
        <w:tc>
          <w:tcPr>
            <w:tcW w:w="346" w:type="pct"/>
            <w:tcBorders>
              <w:top w:val="single" w:color="auto" w:sz="4" w:space="0"/>
              <w:left w:val="single" w:color="auto" w:sz="4" w:space="0"/>
              <w:bottom w:val="single" w:color="auto" w:sz="4" w:space="0"/>
              <w:right w:val="single" w:color="auto" w:sz="4" w:space="0"/>
            </w:tcBorders>
            <w:noWrap/>
            <w:vAlign w:val="center"/>
          </w:tcPr>
          <w:p w14:paraId="6EBB5E67">
            <w:pPr>
              <w:widowControl/>
              <w:spacing w:line="320" w:lineRule="exact"/>
              <w:jc w:val="left"/>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2BD2C4">
            <w:pPr>
              <w:widowControl/>
              <w:spacing w:line="320" w:lineRule="exact"/>
              <w:jc w:val="left"/>
              <w:rPr>
                <w:rFonts w:hint="default" w:ascii="方正仿宋_GBK" w:hAnsi="方正仿宋_GBK" w:eastAsia="方正仿宋_GBK" w:cs="方正仿宋_GBK"/>
                <w:color w:val="auto"/>
                <w:kern w:val="2"/>
                <w:sz w:val="22"/>
                <w:szCs w:val="20"/>
                <w:highlight w:val="none"/>
                <w:lang w:val="en-US" w:eastAsia="zh-CN" w:bidi="ar-SA"/>
              </w:rPr>
            </w:pPr>
            <w:r>
              <w:rPr>
                <w:rFonts w:hint="eastAsia" w:ascii="汉仪书宋二S" w:hAnsi="汉仪书宋二S" w:eastAsia="汉仪书宋二S" w:cs="汉仪书宋二S"/>
                <w:color w:val="auto"/>
                <w:kern w:val="0"/>
                <w:sz w:val="20"/>
                <w:highlight w:val="none"/>
                <w:lang w:eastAsia="zh-CN" w:bidi="ar"/>
              </w:rPr>
              <w:t>已完成整改</w:t>
            </w:r>
            <w:r>
              <w:rPr>
                <w:rFonts w:hint="eastAsia" w:ascii="汉仪书宋二S" w:hAnsi="汉仪书宋二S" w:eastAsia="汉仪书宋二S" w:cs="汉仪书宋二S"/>
                <w:color w:val="auto"/>
                <w:kern w:val="0"/>
                <w:sz w:val="20"/>
                <w:highlight w:val="none"/>
                <w:lang w:val="en-US" w:eastAsia="zh-CN" w:bidi="ar"/>
              </w:rPr>
              <w:t>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0D822FA5">
            <w:pPr>
              <w:widowControl/>
              <w:spacing w:line="320" w:lineRule="exact"/>
              <w:jc w:val="left"/>
              <w:textAlignment w:val="center"/>
              <w:rPr>
                <w:rFonts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bidi="ar"/>
              </w:rPr>
              <w:t>学校已于2024年9月进行整改，已严格按要求落实师生同菜同质同价。</w:t>
            </w:r>
          </w:p>
        </w:tc>
        <w:tc>
          <w:tcPr>
            <w:tcW w:w="201" w:type="pct"/>
            <w:tcBorders>
              <w:top w:val="single" w:color="auto" w:sz="4" w:space="0"/>
              <w:left w:val="single" w:color="auto" w:sz="4" w:space="0"/>
              <w:bottom w:val="single" w:color="auto" w:sz="4" w:space="0"/>
              <w:right w:val="single" w:color="auto" w:sz="4" w:space="0"/>
            </w:tcBorders>
            <w:noWrap/>
            <w:vAlign w:val="bottom"/>
          </w:tcPr>
          <w:p w14:paraId="3224F707">
            <w:pPr>
              <w:jc w:val="center"/>
              <w:rPr>
                <w:rFonts w:ascii="方正仿宋_GBK" w:hAnsi="方正仿宋_GBK" w:eastAsia="方正仿宋_GBK" w:cs="方正仿宋_GBK"/>
                <w:color w:val="auto"/>
                <w:sz w:val="20"/>
                <w:highlight w:val="none"/>
              </w:rPr>
            </w:pPr>
          </w:p>
        </w:tc>
      </w:tr>
    </w:tbl>
    <w:p w14:paraId="5DCEF24E">
      <w:pPr>
        <w:rPr>
          <w:color w:val="auto"/>
          <w:highlight w:val="none"/>
        </w:rPr>
      </w:pPr>
    </w:p>
    <w:p w14:paraId="48F9B0BB">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21"/>
        <w:gridCol w:w="739"/>
        <w:gridCol w:w="750"/>
        <w:gridCol w:w="3372"/>
        <w:gridCol w:w="457"/>
      </w:tblGrid>
      <w:tr w14:paraId="6FF2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12F60CC9">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564BD5BF">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29F60B49">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2" w:type="pct"/>
            <w:vMerge w:val="restart"/>
            <w:tcBorders>
              <w:top w:val="single" w:color="auto" w:sz="4" w:space="0"/>
              <w:left w:val="single" w:color="auto" w:sz="4" w:space="0"/>
              <w:right w:val="single" w:color="auto" w:sz="4" w:space="0"/>
            </w:tcBorders>
            <w:noWrap/>
            <w:vAlign w:val="center"/>
          </w:tcPr>
          <w:p w14:paraId="3C5A3BE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36E4136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26" w:type="pct"/>
            <w:vMerge w:val="restart"/>
            <w:tcBorders>
              <w:top w:val="single" w:color="auto" w:sz="4" w:space="0"/>
              <w:left w:val="single" w:color="auto" w:sz="4" w:space="0"/>
              <w:right w:val="single" w:color="auto" w:sz="4" w:space="0"/>
            </w:tcBorders>
            <w:noWrap/>
            <w:vAlign w:val="center"/>
          </w:tcPr>
          <w:p w14:paraId="219F0B7C">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2C4FAF1">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31" w:type="pct"/>
            <w:vMerge w:val="restart"/>
            <w:tcBorders>
              <w:top w:val="single" w:color="auto" w:sz="4" w:space="0"/>
              <w:left w:val="single" w:color="auto" w:sz="4" w:space="0"/>
              <w:right w:val="single" w:color="auto" w:sz="4" w:space="0"/>
            </w:tcBorders>
            <w:noWrap/>
            <w:vAlign w:val="center"/>
          </w:tcPr>
          <w:p w14:paraId="537B7C7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473B6FB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89" w:type="pct"/>
            <w:vMerge w:val="restart"/>
            <w:tcBorders>
              <w:top w:val="single" w:color="auto" w:sz="4" w:space="0"/>
              <w:left w:val="single" w:color="auto" w:sz="4" w:space="0"/>
              <w:right w:val="single" w:color="auto" w:sz="4" w:space="0"/>
            </w:tcBorders>
            <w:vAlign w:val="center"/>
          </w:tcPr>
          <w:p w14:paraId="757872D0">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46C09FCD">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0983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DCDB2C2">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0882A725">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2" w:type="pct"/>
            <w:vMerge w:val="continue"/>
            <w:tcBorders>
              <w:left w:val="single" w:color="auto" w:sz="4" w:space="0"/>
              <w:bottom w:val="single" w:color="auto" w:sz="4" w:space="0"/>
              <w:right w:val="single" w:color="auto" w:sz="4" w:space="0"/>
            </w:tcBorders>
            <w:noWrap/>
            <w:vAlign w:val="center"/>
          </w:tcPr>
          <w:p w14:paraId="7672AD9A">
            <w:pPr>
              <w:widowControl/>
              <w:spacing w:line="320" w:lineRule="exact"/>
              <w:jc w:val="center"/>
              <w:rPr>
                <w:rFonts w:ascii="方正仿宋_GBK" w:hAnsi="方正仿宋_GBK" w:eastAsia="方正仿宋_GBK" w:cs="方正仿宋_GBK"/>
                <w:color w:val="auto"/>
                <w:sz w:val="20"/>
                <w:highlight w:val="none"/>
              </w:rPr>
            </w:pPr>
          </w:p>
        </w:tc>
        <w:tc>
          <w:tcPr>
            <w:tcW w:w="326" w:type="pct"/>
            <w:vMerge w:val="continue"/>
            <w:tcBorders>
              <w:left w:val="single" w:color="auto" w:sz="4" w:space="0"/>
              <w:bottom w:val="single" w:color="auto" w:sz="4" w:space="0"/>
              <w:right w:val="single" w:color="auto" w:sz="4" w:space="0"/>
            </w:tcBorders>
            <w:noWrap/>
            <w:vAlign w:val="center"/>
          </w:tcPr>
          <w:p w14:paraId="3F337409">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31" w:type="pct"/>
            <w:vMerge w:val="continue"/>
            <w:tcBorders>
              <w:left w:val="single" w:color="auto" w:sz="4" w:space="0"/>
              <w:bottom w:val="single" w:color="auto" w:sz="4" w:space="0"/>
              <w:right w:val="single" w:color="auto" w:sz="4" w:space="0"/>
            </w:tcBorders>
            <w:noWrap/>
            <w:vAlign w:val="center"/>
          </w:tcPr>
          <w:p w14:paraId="59718D84">
            <w:pPr>
              <w:widowControl/>
              <w:spacing w:line="320" w:lineRule="exact"/>
              <w:jc w:val="center"/>
              <w:rPr>
                <w:rFonts w:ascii="方正仿宋_GBK" w:hAnsi="方正仿宋_GBK" w:eastAsia="方正仿宋_GBK" w:cs="方正仿宋_GBK"/>
                <w:color w:val="auto"/>
                <w:sz w:val="20"/>
                <w:highlight w:val="none"/>
              </w:rPr>
            </w:pPr>
          </w:p>
        </w:tc>
        <w:tc>
          <w:tcPr>
            <w:tcW w:w="1489" w:type="pct"/>
            <w:vMerge w:val="continue"/>
            <w:tcBorders>
              <w:left w:val="single" w:color="auto" w:sz="4" w:space="0"/>
              <w:bottom w:val="single" w:color="auto" w:sz="4" w:space="0"/>
              <w:right w:val="single" w:color="auto" w:sz="4" w:space="0"/>
            </w:tcBorders>
            <w:vAlign w:val="center"/>
          </w:tcPr>
          <w:p w14:paraId="625EA9D2">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124A8FBC">
            <w:pPr>
              <w:jc w:val="center"/>
              <w:rPr>
                <w:rFonts w:ascii="方正仿宋_GBK" w:hAnsi="方正仿宋_GBK" w:eastAsia="方正仿宋_GBK" w:cs="方正仿宋_GBK"/>
                <w:color w:val="auto"/>
                <w:sz w:val="20"/>
                <w:highlight w:val="none"/>
              </w:rPr>
            </w:pPr>
          </w:p>
        </w:tc>
      </w:tr>
      <w:tr w14:paraId="31A2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20D77EE">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三</w:t>
            </w:r>
            <w:r>
              <w:rPr>
                <w:rFonts w:hint="eastAsia" w:ascii="方正黑体简体" w:hAnsi="方正黑体简体" w:eastAsia="方正黑体简体" w:cs="方正黑体简体"/>
                <w:color w:val="auto"/>
                <w:kern w:val="0"/>
                <w:sz w:val="24"/>
                <w:szCs w:val="24"/>
                <w:highlight w:val="none"/>
                <w:lang w:bidi="ar"/>
              </w:rPr>
              <w:t>、未单独开设食堂银行账户。</w:t>
            </w:r>
          </w:p>
        </w:tc>
        <w:tc>
          <w:tcPr>
            <w:tcW w:w="1218" w:type="pct"/>
            <w:tcBorders>
              <w:top w:val="single" w:color="auto" w:sz="4" w:space="0"/>
              <w:left w:val="single" w:color="auto" w:sz="4" w:space="0"/>
              <w:bottom w:val="single" w:color="auto" w:sz="4" w:space="0"/>
              <w:right w:val="single" w:color="auto" w:sz="4" w:space="0"/>
            </w:tcBorders>
            <w:vAlign w:val="center"/>
          </w:tcPr>
          <w:p w14:paraId="31AC51D0">
            <w:pPr>
              <w:widowControl/>
              <w:spacing w:line="320" w:lineRule="exact"/>
              <w:jc w:val="left"/>
              <w:rPr>
                <w:rFonts w:ascii="汉仪书宋二S" w:hAnsi="汉仪书宋二S" w:eastAsia="汉仪书宋二S" w:cs="汉仪书宋二S"/>
                <w:color w:val="auto"/>
                <w:kern w:val="0"/>
                <w:sz w:val="22"/>
                <w:highlight w:val="none"/>
                <w:lang w:bidi="ar"/>
              </w:rPr>
            </w:pPr>
            <w:r>
              <w:rPr>
                <w:rFonts w:hint="eastAsia" w:ascii="汉仪书宋二S" w:hAnsi="汉仪书宋二S" w:eastAsia="汉仪书宋二S" w:cs="汉仪书宋二S"/>
                <w:color w:val="auto"/>
                <w:kern w:val="0"/>
                <w:sz w:val="20"/>
                <w:highlight w:val="none"/>
                <w:lang w:bidi="ar"/>
              </w:rPr>
              <w:t>学校将执行上级部门要求，待接受上级相关部门通知后，学校将按要求开设食堂银行账户。</w:t>
            </w:r>
          </w:p>
        </w:tc>
        <w:tc>
          <w:tcPr>
            <w:tcW w:w="362" w:type="pct"/>
            <w:tcBorders>
              <w:top w:val="single" w:color="auto" w:sz="4" w:space="0"/>
              <w:left w:val="single" w:color="auto" w:sz="4" w:space="0"/>
              <w:bottom w:val="single" w:color="auto" w:sz="4" w:space="0"/>
              <w:right w:val="single" w:color="auto" w:sz="4" w:space="0"/>
            </w:tcBorders>
            <w:noWrap/>
            <w:vAlign w:val="center"/>
          </w:tcPr>
          <w:p w14:paraId="113B7420">
            <w:pPr>
              <w:widowControl/>
              <w:spacing w:line="320" w:lineRule="exact"/>
              <w:jc w:val="center"/>
              <w:rPr>
                <w:rFonts w:ascii="方正仿宋_GBK" w:hAnsi="方正仿宋_GBK" w:eastAsia="方正仿宋_GBK" w:cs="方正仿宋_GBK"/>
                <w:color w:val="auto"/>
                <w:sz w:val="22"/>
                <w:highlight w:val="none"/>
              </w:rPr>
            </w:pPr>
            <w:r>
              <w:rPr>
                <w:rFonts w:hint="eastAsia" w:ascii="方正仿宋_GBK" w:hAnsi="方正仿宋_GBK" w:eastAsia="方正仿宋_GBK" w:cs="方正仿宋_GBK"/>
                <w:color w:val="auto"/>
                <w:sz w:val="20"/>
                <w:highlight w:val="none"/>
                <w:lang w:eastAsia="zh-CN"/>
              </w:rPr>
              <w:t>郑杜郴</w:t>
            </w:r>
          </w:p>
        </w:tc>
        <w:tc>
          <w:tcPr>
            <w:tcW w:w="326" w:type="pct"/>
            <w:tcBorders>
              <w:top w:val="single" w:color="auto" w:sz="4" w:space="0"/>
              <w:left w:val="single" w:color="auto" w:sz="4" w:space="0"/>
              <w:bottom w:val="single" w:color="auto" w:sz="4" w:space="0"/>
              <w:right w:val="single" w:color="auto" w:sz="4" w:space="0"/>
            </w:tcBorders>
            <w:noWrap/>
            <w:vAlign w:val="center"/>
          </w:tcPr>
          <w:p w14:paraId="58C3D460">
            <w:pPr>
              <w:widowControl/>
              <w:spacing w:line="320" w:lineRule="exact"/>
              <w:jc w:val="left"/>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2025年7月1日前完成整改并长期坚持</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8783332">
            <w:pPr>
              <w:widowControl/>
              <w:spacing w:line="320" w:lineRule="exact"/>
              <w:jc w:val="left"/>
              <w:textAlignment w:val="center"/>
              <w:rPr>
                <w:rFonts w:hint="default"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lang w:val="en-US" w:eastAsia="zh-CN"/>
              </w:rPr>
              <w:t>已完成整改并长期坚持</w:t>
            </w:r>
          </w:p>
        </w:tc>
        <w:tc>
          <w:tcPr>
            <w:tcW w:w="1489" w:type="pct"/>
            <w:tcBorders>
              <w:top w:val="single" w:color="auto" w:sz="4" w:space="0"/>
              <w:left w:val="single" w:color="auto" w:sz="4" w:space="0"/>
              <w:bottom w:val="single" w:color="auto" w:sz="4" w:space="0"/>
              <w:right w:val="single" w:color="auto" w:sz="4" w:space="0"/>
            </w:tcBorders>
            <w:shd w:val="clear" w:color="auto" w:fill="auto"/>
            <w:vAlign w:val="center"/>
          </w:tcPr>
          <w:p w14:paraId="63EF8F13">
            <w:pPr>
              <w:widowControl/>
              <w:spacing w:line="320" w:lineRule="exact"/>
              <w:jc w:val="left"/>
              <w:textAlignment w:val="center"/>
              <w:rPr>
                <w:rFonts w:hint="eastAsia"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lang w:eastAsia="zh-CN"/>
              </w:rPr>
              <w:t>学校已按要求开设食堂独立银行账户。</w:t>
            </w:r>
          </w:p>
        </w:tc>
        <w:tc>
          <w:tcPr>
            <w:tcW w:w="201" w:type="pct"/>
            <w:tcBorders>
              <w:top w:val="single" w:color="auto" w:sz="4" w:space="0"/>
              <w:left w:val="single" w:color="auto" w:sz="4" w:space="0"/>
              <w:bottom w:val="single" w:color="auto" w:sz="4" w:space="0"/>
              <w:right w:val="single" w:color="auto" w:sz="4" w:space="0"/>
            </w:tcBorders>
            <w:noWrap/>
            <w:vAlign w:val="bottom"/>
          </w:tcPr>
          <w:p w14:paraId="74FED4FD">
            <w:pPr>
              <w:jc w:val="center"/>
              <w:rPr>
                <w:rFonts w:ascii="方正仿宋_GBK" w:hAnsi="方正仿宋_GBK" w:eastAsia="方正仿宋_GBK" w:cs="方正仿宋_GBK"/>
                <w:color w:val="auto"/>
                <w:sz w:val="20"/>
                <w:highlight w:val="none"/>
              </w:rPr>
            </w:pPr>
          </w:p>
        </w:tc>
      </w:tr>
    </w:tbl>
    <w:p w14:paraId="0DFFC82F">
      <w:pPr>
        <w:rPr>
          <w:color w:val="auto"/>
          <w:highlight w:val="none"/>
        </w:rPr>
      </w:pPr>
    </w:p>
    <w:p w14:paraId="574CDAD4">
      <w:pPr>
        <w:rPr>
          <w:color w:val="auto"/>
          <w:highlight w:val="none"/>
        </w:rPr>
      </w:pPr>
    </w:p>
    <w:p w14:paraId="19A31FBB">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21"/>
        <w:gridCol w:w="843"/>
        <w:gridCol w:w="761"/>
        <w:gridCol w:w="3257"/>
        <w:gridCol w:w="457"/>
      </w:tblGrid>
      <w:tr w14:paraId="1627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DAB858B">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5E1C7021">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295A582E">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62" w:type="pct"/>
            <w:vMerge w:val="restart"/>
            <w:tcBorders>
              <w:top w:val="single" w:color="auto" w:sz="4" w:space="0"/>
              <w:left w:val="single" w:color="auto" w:sz="4" w:space="0"/>
              <w:right w:val="single" w:color="auto" w:sz="4" w:space="0"/>
            </w:tcBorders>
            <w:noWrap/>
            <w:vAlign w:val="center"/>
          </w:tcPr>
          <w:p w14:paraId="3ACF0ED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768A93D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72" w:type="pct"/>
            <w:vMerge w:val="restart"/>
            <w:tcBorders>
              <w:top w:val="single" w:color="auto" w:sz="4" w:space="0"/>
              <w:left w:val="single" w:color="auto" w:sz="4" w:space="0"/>
              <w:right w:val="single" w:color="auto" w:sz="4" w:space="0"/>
            </w:tcBorders>
            <w:noWrap/>
            <w:vAlign w:val="center"/>
          </w:tcPr>
          <w:p w14:paraId="7C156C15">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08AE3AE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36" w:type="pct"/>
            <w:vMerge w:val="restart"/>
            <w:tcBorders>
              <w:top w:val="single" w:color="auto" w:sz="4" w:space="0"/>
              <w:left w:val="single" w:color="auto" w:sz="4" w:space="0"/>
              <w:right w:val="single" w:color="auto" w:sz="4" w:space="0"/>
            </w:tcBorders>
            <w:noWrap/>
            <w:vAlign w:val="center"/>
          </w:tcPr>
          <w:p w14:paraId="5714201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698E75B5">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38" w:type="pct"/>
            <w:vMerge w:val="restart"/>
            <w:tcBorders>
              <w:top w:val="single" w:color="auto" w:sz="4" w:space="0"/>
              <w:left w:val="single" w:color="auto" w:sz="4" w:space="0"/>
              <w:right w:val="single" w:color="auto" w:sz="4" w:space="0"/>
            </w:tcBorders>
            <w:vAlign w:val="center"/>
          </w:tcPr>
          <w:p w14:paraId="7ACFCE29">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0F3695ED">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50D0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4EA61E4">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62477507">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62" w:type="pct"/>
            <w:vMerge w:val="continue"/>
            <w:tcBorders>
              <w:left w:val="single" w:color="auto" w:sz="4" w:space="0"/>
              <w:bottom w:val="single" w:color="auto" w:sz="4" w:space="0"/>
              <w:right w:val="single" w:color="auto" w:sz="4" w:space="0"/>
            </w:tcBorders>
            <w:noWrap/>
            <w:vAlign w:val="center"/>
          </w:tcPr>
          <w:p w14:paraId="765BA756">
            <w:pPr>
              <w:widowControl/>
              <w:spacing w:line="320" w:lineRule="exact"/>
              <w:jc w:val="center"/>
              <w:rPr>
                <w:rFonts w:ascii="方正仿宋_GBK" w:hAnsi="方正仿宋_GBK" w:eastAsia="方正仿宋_GBK" w:cs="方正仿宋_GBK"/>
                <w:color w:val="auto"/>
                <w:sz w:val="20"/>
                <w:highlight w:val="none"/>
              </w:rPr>
            </w:pPr>
          </w:p>
        </w:tc>
        <w:tc>
          <w:tcPr>
            <w:tcW w:w="372" w:type="pct"/>
            <w:vMerge w:val="continue"/>
            <w:tcBorders>
              <w:left w:val="single" w:color="auto" w:sz="4" w:space="0"/>
              <w:bottom w:val="single" w:color="auto" w:sz="4" w:space="0"/>
              <w:right w:val="single" w:color="auto" w:sz="4" w:space="0"/>
            </w:tcBorders>
            <w:noWrap/>
            <w:vAlign w:val="center"/>
          </w:tcPr>
          <w:p w14:paraId="71099B83">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36" w:type="pct"/>
            <w:vMerge w:val="continue"/>
            <w:tcBorders>
              <w:left w:val="single" w:color="auto" w:sz="4" w:space="0"/>
              <w:bottom w:val="single" w:color="auto" w:sz="4" w:space="0"/>
              <w:right w:val="single" w:color="auto" w:sz="4" w:space="0"/>
            </w:tcBorders>
            <w:noWrap/>
            <w:vAlign w:val="center"/>
          </w:tcPr>
          <w:p w14:paraId="346FAFC0">
            <w:pPr>
              <w:widowControl/>
              <w:spacing w:line="320" w:lineRule="exact"/>
              <w:jc w:val="center"/>
              <w:rPr>
                <w:rFonts w:ascii="方正仿宋_GBK" w:hAnsi="方正仿宋_GBK" w:eastAsia="方正仿宋_GBK" w:cs="方正仿宋_GBK"/>
                <w:color w:val="auto"/>
                <w:sz w:val="20"/>
                <w:highlight w:val="none"/>
              </w:rPr>
            </w:pPr>
          </w:p>
        </w:tc>
        <w:tc>
          <w:tcPr>
            <w:tcW w:w="1438" w:type="pct"/>
            <w:vMerge w:val="continue"/>
            <w:tcBorders>
              <w:left w:val="single" w:color="auto" w:sz="4" w:space="0"/>
              <w:bottom w:val="single" w:color="auto" w:sz="4" w:space="0"/>
              <w:right w:val="single" w:color="auto" w:sz="4" w:space="0"/>
            </w:tcBorders>
            <w:vAlign w:val="center"/>
          </w:tcPr>
          <w:p w14:paraId="4EAF5C24">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665F6A5D">
            <w:pPr>
              <w:jc w:val="center"/>
              <w:rPr>
                <w:rFonts w:ascii="方正仿宋_GBK" w:hAnsi="方正仿宋_GBK" w:eastAsia="方正仿宋_GBK" w:cs="方正仿宋_GBK"/>
                <w:color w:val="auto"/>
                <w:sz w:val="20"/>
                <w:highlight w:val="none"/>
              </w:rPr>
            </w:pPr>
          </w:p>
        </w:tc>
      </w:tr>
      <w:tr w14:paraId="51B5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19628F54">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四</w:t>
            </w:r>
            <w:r>
              <w:rPr>
                <w:rFonts w:hint="eastAsia" w:ascii="方正黑体简体" w:hAnsi="方正黑体简体" w:eastAsia="方正黑体简体" w:cs="方正黑体简体"/>
                <w:color w:val="auto"/>
                <w:kern w:val="0"/>
                <w:sz w:val="24"/>
                <w:szCs w:val="24"/>
                <w:highlight w:val="none"/>
                <w:lang w:bidi="ar"/>
              </w:rPr>
              <w:t>、食堂记账科目使用不规范。</w:t>
            </w:r>
          </w:p>
        </w:tc>
        <w:tc>
          <w:tcPr>
            <w:tcW w:w="1218" w:type="pct"/>
            <w:tcBorders>
              <w:top w:val="single" w:color="auto" w:sz="4" w:space="0"/>
              <w:left w:val="single" w:color="auto" w:sz="4" w:space="0"/>
              <w:bottom w:val="single" w:color="auto" w:sz="4" w:space="0"/>
              <w:right w:val="single" w:color="auto" w:sz="4" w:space="0"/>
            </w:tcBorders>
            <w:vAlign w:val="center"/>
          </w:tcPr>
          <w:p w14:paraId="0CC7AA0E">
            <w:pPr>
              <w:widowControl/>
              <w:spacing w:line="32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食堂账已根据恩平市教育局结算中心要求每月按系统设置的科目进行记账，今后若使用“银行存款”科目进行记账，还需恩平市教育局结算中心对兼职食堂会计的老师进行业务培训、指导。</w:t>
            </w:r>
          </w:p>
          <w:p w14:paraId="73564CFF">
            <w:pPr>
              <w:widowControl/>
              <w:spacing w:line="320" w:lineRule="exact"/>
              <w:textAlignment w:val="center"/>
              <w:rPr>
                <w:rFonts w:ascii="汉仪书宋二S" w:hAnsi="汉仪书宋二S" w:eastAsia="汉仪书宋二S" w:cs="汉仪书宋二S"/>
                <w:color w:val="auto"/>
                <w:kern w:val="0"/>
                <w:sz w:val="22"/>
                <w:highlight w:val="none"/>
                <w:lang w:bidi="ar"/>
              </w:rPr>
            </w:pPr>
          </w:p>
        </w:tc>
        <w:tc>
          <w:tcPr>
            <w:tcW w:w="362" w:type="pct"/>
            <w:tcBorders>
              <w:top w:val="single" w:color="auto" w:sz="4" w:space="0"/>
              <w:left w:val="single" w:color="auto" w:sz="4" w:space="0"/>
              <w:bottom w:val="single" w:color="auto" w:sz="4" w:space="0"/>
              <w:right w:val="single" w:color="auto" w:sz="4" w:space="0"/>
            </w:tcBorders>
            <w:noWrap/>
            <w:vAlign w:val="center"/>
          </w:tcPr>
          <w:p w14:paraId="48B6069B">
            <w:pPr>
              <w:widowControl/>
              <w:spacing w:line="320" w:lineRule="exact"/>
              <w:jc w:val="center"/>
              <w:rPr>
                <w:rFonts w:ascii="方正仿宋_GBK" w:hAnsi="方正仿宋_GBK" w:eastAsia="方正仿宋_GBK" w:cs="方正仿宋_GBK"/>
                <w:color w:val="auto"/>
                <w:sz w:val="22"/>
                <w:highlight w:val="none"/>
              </w:rPr>
            </w:pPr>
            <w:r>
              <w:rPr>
                <w:rFonts w:hint="eastAsia" w:ascii="方正仿宋_GBK" w:hAnsi="方正仿宋_GBK" w:eastAsia="方正仿宋_GBK" w:cs="方正仿宋_GBK"/>
                <w:color w:val="auto"/>
                <w:sz w:val="20"/>
                <w:highlight w:val="none"/>
                <w:lang w:eastAsia="zh-CN"/>
              </w:rPr>
              <w:t>郑杜郴</w:t>
            </w:r>
          </w:p>
        </w:tc>
        <w:tc>
          <w:tcPr>
            <w:tcW w:w="372" w:type="pct"/>
            <w:tcBorders>
              <w:top w:val="single" w:color="auto" w:sz="4" w:space="0"/>
              <w:left w:val="single" w:color="auto" w:sz="4" w:space="0"/>
              <w:bottom w:val="single" w:color="auto" w:sz="4" w:space="0"/>
              <w:right w:val="single" w:color="auto" w:sz="4" w:space="0"/>
            </w:tcBorders>
            <w:noWrap/>
            <w:vAlign w:val="center"/>
          </w:tcPr>
          <w:p w14:paraId="29A46387">
            <w:pPr>
              <w:widowControl/>
              <w:spacing w:line="320" w:lineRule="exact"/>
              <w:jc w:val="left"/>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w:t>
            </w:r>
            <w:r>
              <w:rPr>
                <w:rFonts w:hint="eastAsia" w:ascii="汉仪书宋二S" w:hAnsi="汉仪书宋二S" w:eastAsia="汉仪书宋二S" w:cs="汉仪书宋二S"/>
                <w:color w:val="auto"/>
                <w:kern w:val="0"/>
                <w:sz w:val="20"/>
                <w:highlight w:val="none"/>
                <w:lang w:val="en-US" w:eastAsia="zh-CN" w:bidi="ar"/>
              </w:rPr>
              <w:t>7</w:t>
            </w:r>
            <w:r>
              <w:rPr>
                <w:rFonts w:hint="eastAsia" w:ascii="汉仪书宋二S" w:hAnsi="汉仪书宋二S" w:eastAsia="汉仪书宋二S" w:cs="汉仪书宋二S"/>
                <w:color w:val="auto"/>
                <w:kern w:val="0"/>
                <w:sz w:val="20"/>
                <w:highlight w:val="none"/>
                <w:lang w:bidi="ar"/>
              </w:rPr>
              <w:t>月</w:t>
            </w:r>
            <w:r>
              <w:rPr>
                <w:rFonts w:hint="eastAsia" w:ascii="汉仪书宋二S" w:hAnsi="汉仪书宋二S" w:eastAsia="汉仪书宋二S" w:cs="汉仪书宋二S"/>
                <w:color w:val="auto"/>
                <w:kern w:val="0"/>
                <w:sz w:val="20"/>
                <w:highlight w:val="none"/>
                <w:lang w:val="en-US" w:eastAsia="zh-CN" w:bidi="ar"/>
              </w:rPr>
              <w:t>1日前完成 整改并长期坚持</w:t>
            </w:r>
          </w:p>
        </w:tc>
        <w:tc>
          <w:tcPr>
            <w:tcW w:w="33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40B114">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38" w:type="pct"/>
            <w:tcBorders>
              <w:top w:val="single" w:color="auto" w:sz="4" w:space="0"/>
              <w:left w:val="single" w:color="auto" w:sz="4" w:space="0"/>
              <w:bottom w:val="single" w:color="auto" w:sz="4" w:space="0"/>
              <w:right w:val="single" w:color="auto" w:sz="4" w:space="0"/>
            </w:tcBorders>
            <w:shd w:val="clear" w:color="auto" w:fill="auto"/>
            <w:vAlign w:val="center"/>
          </w:tcPr>
          <w:p w14:paraId="25460123">
            <w:pPr>
              <w:widowControl/>
              <w:spacing w:line="320" w:lineRule="exact"/>
              <w:jc w:val="left"/>
              <w:textAlignment w:val="center"/>
              <w:rPr>
                <w:rFonts w:hint="eastAsia"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lang w:eastAsia="zh-CN"/>
              </w:rPr>
              <w:t>学校已开设食堂独立银行账户，已规范使用食堂记账科目。</w:t>
            </w:r>
          </w:p>
        </w:tc>
        <w:tc>
          <w:tcPr>
            <w:tcW w:w="201" w:type="pct"/>
            <w:tcBorders>
              <w:top w:val="single" w:color="auto" w:sz="4" w:space="0"/>
              <w:left w:val="single" w:color="auto" w:sz="4" w:space="0"/>
              <w:bottom w:val="single" w:color="auto" w:sz="4" w:space="0"/>
              <w:right w:val="single" w:color="auto" w:sz="4" w:space="0"/>
            </w:tcBorders>
            <w:noWrap/>
            <w:vAlign w:val="bottom"/>
          </w:tcPr>
          <w:p w14:paraId="7670F93E">
            <w:pPr>
              <w:jc w:val="center"/>
              <w:rPr>
                <w:rFonts w:ascii="方正仿宋_GBK" w:hAnsi="方正仿宋_GBK" w:eastAsia="方正仿宋_GBK" w:cs="方正仿宋_GBK"/>
                <w:color w:val="auto"/>
                <w:sz w:val="20"/>
                <w:highlight w:val="none"/>
              </w:rPr>
            </w:pPr>
          </w:p>
        </w:tc>
      </w:tr>
    </w:tbl>
    <w:p w14:paraId="3A72D95E">
      <w:pPr>
        <w:rPr>
          <w:color w:val="auto"/>
          <w:highlight w:val="none"/>
        </w:rPr>
      </w:pPr>
    </w:p>
    <w:p w14:paraId="60751893">
      <w:pPr>
        <w:rPr>
          <w:color w:val="auto"/>
          <w:highlight w:val="none"/>
        </w:rPr>
      </w:pPr>
    </w:p>
    <w:p w14:paraId="7E2E947F">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775"/>
        <w:gridCol w:w="843"/>
        <w:gridCol w:w="934"/>
        <w:gridCol w:w="3130"/>
        <w:gridCol w:w="457"/>
      </w:tblGrid>
      <w:tr w14:paraId="591F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3FD801A">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794A79DE">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48FFA562">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42" w:type="pct"/>
            <w:vMerge w:val="restart"/>
            <w:tcBorders>
              <w:top w:val="single" w:color="auto" w:sz="4" w:space="0"/>
              <w:left w:val="single" w:color="auto" w:sz="4" w:space="0"/>
              <w:right w:val="single" w:color="auto" w:sz="4" w:space="0"/>
            </w:tcBorders>
            <w:noWrap/>
            <w:vAlign w:val="center"/>
          </w:tcPr>
          <w:p w14:paraId="468578C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3FFDB8BF">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72" w:type="pct"/>
            <w:vMerge w:val="restart"/>
            <w:tcBorders>
              <w:top w:val="single" w:color="auto" w:sz="4" w:space="0"/>
              <w:left w:val="single" w:color="auto" w:sz="4" w:space="0"/>
              <w:right w:val="single" w:color="auto" w:sz="4" w:space="0"/>
            </w:tcBorders>
            <w:noWrap/>
            <w:vAlign w:val="center"/>
          </w:tcPr>
          <w:p w14:paraId="295DAC88">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35B119CA">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412" w:type="pct"/>
            <w:vMerge w:val="restart"/>
            <w:tcBorders>
              <w:top w:val="single" w:color="auto" w:sz="4" w:space="0"/>
              <w:left w:val="single" w:color="auto" w:sz="4" w:space="0"/>
              <w:right w:val="single" w:color="auto" w:sz="4" w:space="0"/>
            </w:tcBorders>
            <w:noWrap/>
            <w:vAlign w:val="center"/>
          </w:tcPr>
          <w:p w14:paraId="6BA1799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22A9878B">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382" w:type="pct"/>
            <w:vMerge w:val="restart"/>
            <w:tcBorders>
              <w:top w:val="single" w:color="auto" w:sz="4" w:space="0"/>
              <w:left w:val="single" w:color="auto" w:sz="4" w:space="0"/>
              <w:right w:val="single" w:color="auto" w:sz="4" w:space="0"/>
            </w:tcBorders>
            <w:vAlign w:val="center"/>
          </w:tcPr>
          <w:p w14:paraId="327D8AC1">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47A7D151">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2C60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49C6180">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5B67B0F7">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42" w:type="pct"/>
            <w:vMerge w:val="continue"/>
            <w:tcBorders>
              <w:left w:val="single" w:color="auto" w:sz="4" w:space="0"/>
              <w:bottom w:val="single" w:color="auto" w:sz="4" w:space="0"/>
              <w:right w:val="single" w:color="auto" w:sz="4" w:space="0"/>
            </w:tcBorders>
            <w:noWrap/>
            <w:vAlign w:val="center"/>
          </w:tcPr>
          <w:p w14:paraId="63F424C1">
            <w:pPr>
              <w:widowControl/>
              <w:spacing w:line="320" w:lineRule="exact"/>
              <w:jc w:val="center"/>
              <w:rPr>
                <w:rFonts w:ascii="方正仿宋_GBK" w:hAnsi="方正仿宋_GBK" w:eastAsia="方正仿宋_GBK" w:cs="方正仿宋_GBK"/>
                <w:color w:val="auto"/>
                <w:sz w:val="20"/>
                <w:highlight w:val="none"/>
              </w:rPr>
            </w:pPr>
          </w:p>
        </w:tc>
        <w:tc>
          <w:tcPr>
            <w:tcW w:w="372" w:type="pct"/>
            <w:vMerge w:val="continue"/>
            <w:tcBorders>
              <w:left w:val="single" w:color="auto" w:sz="4" w:space="0"/>
              <w:bottom w:val="single" w:color="auto" w:sz="4" w:space="0"/>
              <w:right w:val="single" w:color="auto" w:sz="4" w:space="0"/>
            </w:tcBorders>
            <w:noWrap/>
            <w:vAlign w:val="center"/>
          </w:tcPr>
          <w:p w14:paraId="3C560AA4">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412" w:type="pct"/>
            <w:vMerge w:val="continue"/>
            <w:tcBorders>
              <w:left w:val="single" w:color="auto" w:sz="4" w:space="0"/>
              <w:bottom w:val="single" w:color="auto" w:sz="4" w:space="0"/>
              <w:right w:val="single" w:color="auto" w:sz="4" w:space="0"/>
            </w:tcBorders>
            <w:noWrap/>
            <w:vAlign w:val="center"/>
          </w:tcPr>
          <w:p w14:paraId="496396F8">
            <w:pPr>
              <w:widowControl/>
              <w:spacing w:line="320" w:lineRule="exact"/>
              <w:jc w:val="center"/>
              <w:rPr>
                <w:rFonts w:ascii="方正仿宋_GBK" w:hAnsi="方正仿宋_GBK" w:eastAsia="方正仿宋_GBK" w:cs="方正仿宋_GBK"/>
                <w:color w:val="auto"/>
                <w:sz w:val="20"/>
                <w:highlight w:val="none"/>
              </w:rPr>
            </w:pPr>
          </w:p>
        </w:tc>
        <w:tc>
          <w:tcPr>
            <w:tcW w:w="1382" w:type="pct"/>
            <w:vMerge w:val="continue"/>
            <w:tcBorders>
              <w:left w:val="single" w:color="auto" w:sz="4" w:space="0"/>
              <w:bottom w:val="single" w:color="auto" w:sz="4" w:space="0"/>
              <w:right w:val="single" w:color="auto" w:sz="4" w:space="0"/>
            </w:tcBorders>
            <w:vAlign w:val="center"/>
          </w:tcPr>
          <w:p w14:paraId="345CA254">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0394E6FA">
            <w:pPr>
              <w:jc w:val="center"/>
              <w:rPr>
                <w:rFonts w:ascii="方正仿宋_GBK" w:hAnsi="方正仿宋_GBK" w:eastAsia="方正仿宋_GBK" w:cs="方正仿宋_GBK"/>
                <w:color w:val="auto"/>
                <w:sz w:val="20"/>
                <w:highlight w:val="none"/>
              </w:rPr>
            </w:pPr>
          </w:p>
        </w:tc>
      </w:tr>
      <w:tr w14:paraId="37F2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59579D06">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五</w:t>
            </w:r>
            <w:r>
              <w:rPr>
                <w:rFonts w:hint="eastAsia" w:ascii="方正黑体简体" w:hAnsi="方正黑体简体" w:eastAsia="方正黑体简体" w:cs="方正黑体简体"/>
                <w:color w:val="auto"/>
                <w:kern w:val="0"/>
                <w:sz w:val="24"/>
                <w:szCs w:val="24"/>
                <w:highlight w:val="none"/>
                <w:lang w:bidi="ar"/>
              </w:rPr>
              <w:t>、食堂餐具管理和餐品有待改善。</w:t>
            </w:r>
          </w:p>
        </w:tc>
        <w:tc>
          <w:tcPr>
            <w:tcW w:w="1218" w:type="pct"/>
            <w:tcBorders>
              <w:top w:val="single" w:color="auto" w:sz="4" w:space="0"/>
              <w:left w:val="single" w:color="auto" w:sz="4" w:space="0"/>
              <w:bottom w:val="single" w:color="auto" w:sz="4" w:space="0"/>
              <w:right w:val="single" w:color="auto" w:sz="4" w:space="0"/>
            </w:tcBorders>
            <w:vAlign w:val="center"/>
          </w:tcPr>
          <w:p w14:paraId="2283F878">
            <w:pPr>
              <w:widowControl/>
              <w:spacing w:line="320" w:lineRule="exact"/>
              <w:textAlignment w:val="center"/>
              <w:rPr>
                <w:rFonts w:hint="eastAsia" w:ascii="汉仪书宋二S" w:hAnsi="汉仪书宋二S" w:eastAsia="汉仪书宋二S" w:cs="汉仪书宋二S"/>
                <w:color w:val="auto"/>
                <w:kern w:val="0"/>
                <w:sz w:val="18"/>
                <w:szCs w:val="18"/>
                <w:highlight w:val="none"/>
                <w:lang w:eastAsia="zh-CN" w:bidi="ar"/>
              </w:rPr>
            </w:pPr>
            <w:r>
              <w:rPr>
                <w:rFonts w:hint="eastAsia" w:ascii="汉仪书宋二S" w:hAnsi="汉仪书宋二S" w:eastAsia="汉仪书宋二S" w:cs="汉仪书宋二S"/>
                <w:color w:val="auto"/>
                <w:kern w:val="0"/>
                <w:sz w:val="18"/>
                <w:szCs w:val="18"/>
                <w:highlight w:val="none"/>
                <w:lang w:bidi="ar"/>
              </w:rPr>
              <w:t>1.由于本校学生就餐餐具自行携带，根据学校实际情况，还不能对学生餐具进行统一消毒，学校已提供100度开水让学生在就餐前后对餐具进行消毒，</w:t>
            </w:r>
            <w:r>
              <w:rPr>
                <w:rFonts w:hint="eastAsia" w:ascii="汉仪书宋二S" w:hAnsi="汉仪书宋二S" w:eastAsia="汉仪书宋二S" w:cs="汉仪书宋二S"/>
                <w:color w:val="auto"/>
                <w:kern w:val="0"/>
                <w:sz w:val="18"/>
                <w:szCs w:val="18"/>
                <w:highlight w:val="none"/>
                <w:lang w:val="en-US" w:eastAsia="zh-CN" w:bidi="ar"/>
              </w:rPr>
              <w:t>本学期</w:t>
            </w:r>
            <w:r>
              <w:rPr>
                <w:rFonts w:hint="eastAsia" w:ascii="汉仪书宋二S" w:hAnsi="汉仪书宋二S" w:eastAsia="汉仪书宋二S" w:cs="汉仪书宋二S"/>
                <w:color w:val="auto"/>
                <w:kern w:val="0"/>
                <w:sz w:val="18"/>
                <w:szCs w:val="18"/>
                <w:highlight w:val="none"/>
                <w:lang w:bidi="ar"/>
              </w:rPr>
              <w:t>学校将</w:t>
            </w:r>
            <w:r>
              <w:rPr>
                <w:rFonts w:hint="eastAsia" w:ascii="汉仪书宋二S" w:hAnsi="汉仪书宋二S" w:eastAsia="汉仪书宋二S" w:cs="汉仪书宋二S"/>
                <w:color w:val="auto"/>
                <w:kern w:val="0"/>
                <w:sz w:val="18"/>
                <w:szCs w:val="18"/>
                <w:highlight w:val="none"/>
                <w:lang w:val="en-US" w:eastAsia="zh-CN" w:bidi="ar"/>
              </w:rPr>
              <w:t>通过食堂改造，修建</w:t>
            </w:r>
            <w:r>
              <w:rPr>
                <w:rFonts w:hint="eastAsia" w:ascii="汉仪书宋二S" w:hAnsi="汉仪书宋二S" w:eastAsia="汉仪书宋二S" w:cs="汉仪书宋二S"/>
                <w:color w:val="auto"/>
                <w:kern w:val="0"/>
                <w:sz w:val="18"/>
                <w:szCs w:val="18"/>
                <w:highlight w:val="none"/>
                <w:lang w:bidi="ar"/>
              </w:rPr>
              <w:t>清洁、专用、密闭的保洁柜</w:t>
            </w:r>
            <w:r>
              <w:rPr>
                <w:rFonts w:hint="eastAsia" w:ascii="汉仪书宋二S" w:hAnsi="汉仪书宋二S" w:eastAsia="汉仪书宋二S" w:cs="汉仪书宋二S"/>
                <w:color w:val="auto"/>
                <w:kern w:val="0"/>
                <w:sz w:val="18"/>
                <w:szCs w:val="18"/>
                <w:highlight w:val="none"/>
                <w:lang w:eastAsia="zh-CN" w:bidi="ar"/>
              </w:rPr>
              <w:t>。</w:t>
            </w:r>
          </w:p>
          <w:p w14:paraId="42960B62">
            <w:pPr>
              <w:widowControl/>
              <w:spacing w:line="320" w:lineRule="exact"/>
              <w:textAlignment w:val="center"/>
              <w:rPr>
                <w:rFonts w:ascii="汉仪书宋二S" w:hAnsi="汉仪书宋二S" w:eastAsia="汉仪书宋二S" w:cs="汉仪书宋二S"/>
                <w:color w:val="auto"/>
                <w:kern w:val="0"/>
                <w:sz w:val="22"/>
                <w:highlight w:val="none"/>
                <w:lang w:bidi="ar"/>
              </w:rPr>
            </w:pPr>
            <w:r>
              <w:rPr>
                <w:rFonts w:hint="eastAsia" w:ascii="汉仪书宋二S" w:hAnsi="汉仪书宋二S" w:eastAsia="汉仪书宋二S" w:cs="汉仪书宋二S"/>
                <w:color w:val="auto"/>
                <w:kern w:val="0"/>
                <w:sz w:val="18"/>
                <w:szCs w:val="18"/>
                <w:highlight w:val="none"/>
                <w:lang w:bidi="ar"/>
              </w:rPr>
              <w:t>2.学校将对学生食谱中的菜品进行讨论研究，给学生提供营养均衡的菜品，尽量降低菜品种类的重复率。</w:t>
            </w:r>
          </w:p>
        </w:tc>
        <w:tc>
          <w:tcPr>
            <w:tcW w:w="342" w:type="pct"/>
            <w:tcBorders>
              <w:top w:val="single" w:color="auto" w:sz="4" w:space="0"/>
              <w:left w:val="single" w:color="auto" w:sz="4" w:space="0"/>
              <w:bottom w:val="single" w:color="auto" w:sz="4" w:space="0"/>
              <w:right w:val="single" w:color="auto" w:sz="4" w:space="0"/>
            </w:tcBorders>
            <w:noWrap/>
            <w:vAlign w:val="center"/>
          </w:tcPr>
          <w:p w14:paraId="158C82B9">
            <w:pPr>
              <w:widowControl/>
              <w:spacing w:line="320" w:lineRule="exact"/>
              <w:jc w:val="center"/>
              <w:rPr>
                <w:rFonts w:ascii="方正仿宋_GBK" w:hAnsi="方正仿宋_GBK" w:eastAsia="方正仿宋_GBK" w:cs="方正仿宋_GBK"/>
                <w:color w:val="auto"/>
                <w:sz w:val="22"/>
                <w:highlight w:val="none"/>
              </w:rPr>
            </w:pPr>
            <w:r>
              <w:rPr>
                <w:rFonts w:hint="eastAsia" w:ascii="方正仿宋_GBK" w:hAnsi="方正仿宋_GBK" w:eastAsia="方正仿宋_GBK" w:cs="方正仿宋_GBK"/>
                <w:color w:val="auto"/>
                <w:sz w:val="20"/>
                <w:highlight w:val="none"/>
                <w:lang w:eastAsia="zh-CN"/>
              </w:rPr>
              <w:t>郑杜郴</w:t>
            </w:r>
          </w:p>
        </w:tc>
        <w:tc>
          <w:tcPr>
            <w:tcW w:w="372" w:type="pct"/>
            <w:tcBorders>
              <w:top w:val="single" w:color="auto" w:sz="4" w:space="0"/>
              <w:left w:val="single" w:color="auto" w:sz="4" w:space="0"/>
              <w:bottom w:val="single" w:color="auto" w:sz="4" w:space="0"/>
              <w:right w:val="single" w:color="auto" w:sz="4" w:space="0"/>
            </w:tcBorders>
            <w:noWrap/>
            <w:vAlign w:val="center"/>
          </w:tcPr>
          <w:p w14:paraId="6BC2A16E">
            <w:pPr>
              <w:widowControl/>
              <w:numPr>
                <w:ilvl w:val="0"/>
                <w:numId w:val="0"/>
              </w:numPr>
              <w:spacing w:line="320" w:lineRule="exact"/>
              <w:ind w:left="0" w:leftChars="0" w:firstLine="0" w:firstLineChars="0"/>
              <w:jc w:val="both"/>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w:t>
            </w:r>
            <w:r>
              <w:rPr>
                <w:rFonts w:hint="eastAsia" w:ascii="汉仪书宋二S" w:hAnsi="汉仪书宋二S" w:eastAsia="汉仪书宋二S" w:cs="汉仪书宋二S"/>
                <w:color w:val="auto"/>
                <w:kern w:val="0"/>
                <w:sz w:val="20"/>
                <w:highlight w:val="none"/>
                <w:lang w:val="en-US" w:eastAsia="zh-CN" w:bidi="ar"/>
              </w:rPr>
              <w:t>7</w:t>
            </w:r>
            <w:r>
              <w:rPr>
                <w:rFonts w:hint="eastAsia" w:ascii="汉仪书宋二S" w:hAnsi="汉仪书宋二S" w:eastAsia="汉仪书宋二S" w:cs="汉仪书宋二S"/>
                <w:color w:val="auto"/>
                <w:kern w:val="0"/>
                <w:sz w:val="20"/>
                <w:highlight w:val="none"/>
                <w:lang w:bidi="ar"/>
              </w:rPr>
              <w:t>月</w:t>
            </w:r>
            <w:r>
              <w:rPr>
                <w:rFonts w:hint="eastAsia" w:ascii="汉仪书宋二S" w:hAnsi="汉仪书宋二S" w:eastAsia="汉仪书宋二S" w:cs="汉仪书宋二S"/>
                <w:color w:val="auto"/>
                <w:kern w:val="0"/>
                <w:sz w:val="20"/>
                <w:highlight w:val="none"/>
                <w:lang w:val="en-US" w:eastAsia="zh-CN" w:bidi="ar"/>
              </w:rPr>
              <w:t>1日前完成 整改并长期坚持</w:t>
            </w:r>
          </w:p>
        </w:tc>
        <w:tc>
          <w:tcPr>
            <w:tcW w:w="4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61E466">
            <w:pPr>
              <w:widowControl/>
              <w:spacing w:line="320" w:lineRule="exact"/>
              <w:jc w:val="left"/>
              <w:rPr>
                <w:rFonts w:ascii="方正仿宋_GBK" w:hAnsi="方正仿宋_GBK" w:eastAsia="方正仿宋_GBK" w:cs="方正仿宋_GBK"/>
                <w:color w:val="auto"/>
                <w:kern w:val="2"/>
                <w:sz w:val="20"/>
                <w:szCs w:val="20"/>
                <w:highlight w:val="none"/>
                <w:lang w:val="en-US" w:eastAsia="zh-CN" w:bidi="ar-SA"/>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14:paraId="02075C05">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1.学校已把食堂原来的餐具置物柜加装柜门改为密闭的保洁柜。</w:t>
            </w:r>
          </w:p>
          <w:p w14:paraId="3657635A">
            <w:pPr>
              <w:widowControl/>
              <w:numPr>
                <w:ilvl w:val="0"/>
                <w:numId w:val="0"/>
              </w:numPr>
              <w:spacing w:line="320" w:lineRule="exact"/>
              <w:jc w:val="left"/>
              <w:textAlignment w:val="center"/>
              <w:rPr>
                <w:rFonts w:hint="default" w:ascii="汉仪书宋二S" w:hAnsi="汉仪书宋二S" w:eastAsia="汉仪书宋二S" w:cs="汉仪书宋二S"/>
                <w:color w:val="auto"/>
                <w:kern w:val="2"/>
                <w:sz w:val="20"/>
                <w:szCs w:val="20"/>
                <w:highlight w:val="none"/>
                <w:lang w:val="en-US" w:eastAsia="zh-CN" w:bidi="ar-SA"/>
              </w:rPr>
            </w:pPr>
            <w:r>
              <w:rPr>
                <w:rFonts w:hint="eastAsia" w:ascii="汉仪书宋二S" w:hAnsi="汉仪书宋二S" w:eastAsia="汉仪书宋二S" w:cs="汉仪书宋二S"/>
                <w:color w:val="auto"/>
                <w:sz w:val="20"/>
                <w:highlight w:val="none"/>
                <w:lang w:val="en-US" w:eastAsia="zh-CN"/>
              </w:rPr>
              <w:t>2.学校通过研究，已每天提供营养均衡的多种菜品供学生选择。</w:t>
            </w:r>
          </w:p>
        </w:tc>
        <w:tc>
          <w:tcPr>
            <w:tcW w:w="201" w:type="pct"/>
            <w:tcBorders>
              <w:top w:val="single" w:color="auto" w:sz="4" w:space="0"/>
              <w:left w:val="single" w:color="auto" w:sz="4" w:space="0"/>
              <w:bottom w:val="single" w:color="auto" w:sz="4" w:space="0"/>
              <w:right w:val="single" w:color="auto" w:sz="4" w:space="0"/>
            </w:tcBorders>
            <w:noWrap/>
            <w:vAlign w:val="center"/>
          </w:tcPr>
          <w:p w14:paraId="7AC1BFD2">
            <w:pPr>
              <w:rPr>
                <w:rFonts w:ascii="方正仿宋_GBK" w:hAnsi="方正仿宋_GBK" w:eastAsia="方正仿宋_GBK" w:cs="方正仿宋_GBK"/>
                <w:color w:val="auto"/>
                <w:sz w:val="20"/>
                <w:highlight w:val="none"/>
              </w:rPr>
            </w:pPr>
          </w:p>
        </w:tc>
      </w:tr>
    </w:tbl>
    <w:p w14:paraId="2E5FA4C1">
      <w:pPr>
        <w:rPr>
          <w:color w:val="auto"/>
          <w:highlight w:val="none"/>
        </w:rPr>
      </w:pPr>
    </w:p>
    <w:p w14:paraId="67DB3A9D">
      <w:pPr>
        <w:rPr>
          <w:color w:val="auto"/>
          <w:highlight w:val="none"/>
        </w:rPr>
      </w:pPr>
    </w:p>
    <w:p w14:paraId="56E298BC">
      <w:pPr>
        <w:rPr>
          <w:color w:val="auto"/>
          <w:highlight w:val="none"/>
        </w:rPr>
      </w:pPr>
    </w:p>
    <w:tbl>
      <w:tblPr>
        <w:tblStyle w:val="4"/>
        <w:tblW w:w="3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2759"/>
        <w:gridCol w:w="891"/>
        <w:gridCol w:w="738"/>
        <w:gridCol w:w="865"/>
        <w:gridCol w:w="3188"/>
        <w:gridCol w:w="457"/>
      </w:tblGrid>
      <w:tr w14:paraId="4BBA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54F0FA11">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2B58A1E8">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542765B5">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93" w:type="pct"/>
            <w:vMerge w:val="restart"/>
            <w:tcBorders>
              <w:top w:val="single" w:color="auto" w:sz="4" w:space="0"/>
              <w:left w:val="single" w:color="auto" w:sz="4" w:space="0"/>
              <w:right w:val="single" w:color="auto" w:sz="4" w:space="0"/>
            </w:tcBorders>
            <w:noWrap/>
            <w:vAlign w:val="center"/>
          </w:tcPr>
          <w:p w14:paraId="690928D0">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54E436B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25" w:type="pct"/>
            <w:vMerge w:val="restart"/>
            <w:tcBorders>
              <w:top w:val="single" w:color="auto" w:sz="4" w:space="0"/>
              <w:left w:val="single" w:color="auto" w:sz="4" w:space="0"/>
              <w:right w:val="single" w:color="auto" w:sz="4" w:space="0"/>
            </w:tcBorders>
            <w:noWrap/>
            <w:vAlign w:val="center"/>
          </w:tcPr>
          <w:p w14:paraId="00808629">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442EA1CF">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81" w:type="pct"/>
            <w:vMerge w:val="restart"/>
            <w:tcBorders>
              <w:top w:val="single" w:color="auto" w:sz="4" w:space="0"/>
              <w:left w:val="single" w:color="auto" w:sz="4" w:space="0"/>
              <w:right w:val="single" w:color="auto" w:sz="4" w:space="0"/>
            </w:tcBorders>
            <w:noWrap/>
            <w:vAlign w:val="center"/>
          </w:tcPr>
          <w:p w14:paraId="039144D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30623671">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07" w:type="pct"/>
            <w:vMerge w:val="restart"/>
            <w:tcBorders>
              <w:top w:val="single" w:color="auto" w:sz="4" w:space="0"/>
              <w:left w:val="single" w:color="auto" w:sz="4" w:space="0"/>
              <w:right w:val="single" w:color="auto" w:sz="4" w:space="0"/>
            </w:tcBorders>
            <w:vAlign w:val="center"/>
          </w:tcPr>
          <w:p w14:paraId="17DFBDF9">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2B3A2062">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787C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30728A9E">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3B0ECB2A">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93" w:type="pct"/>
            <w:vMerge w:val="continue"/>
            <w:tcBorders>
              <w:left w:val="single" w:color="auto" w:sz="4" w:space="0"/>
              <w:bottom w:val="single" w:color="auto" w:sz="4" w:space="0"/>
              <w:right w:val="single" w:color="auto" w:sz="4" w:space="0"/>
            </w:tcBorders>
            <w:noWrap/>
            <w:vAlign w:val="center"/>
          </w:tcPr>
          <w:p w14:paraId="4E0A5228">
            <w:pPr>
              <w:widowControl/>
              <w:spacing w:line="320" w:lineRule="exact"/>
              <w:jc w:val="center"/>
              <w:rPr>
                <w:rFonts w:ascii="方正仿宋_GBK" w:hAnsi="方正仿宋_GBK" w:eastAsia="方正仿宋_GBK" w:cs="方正仿宋_GBK"/>
                <w:color w:val="auto"/>
                <w:sz w:val="20"/>
                <w:highlight w:val="none"/>
              </w:rPr>
            </w:pPr>
          </w:p>
        </w:tc>
        <w:tc>
          <w:tcPr>
            <w:tcW w:w="325" w:type="pct"/>
            <w:vMerge w:val="continue"/>
            <w:tcBorders>
              <w:left w:val="single" w:color="auto" w:sz="4" w:space="0"/>
              <w:bottom w:val="single" w:color="auto" w:sz="4" w:space="0"/>
              <w:right w:val="single" w:color="auto" w:sz="4" w:space="0"/>
            </w:tcBorders>
            <w:noWrap/>
            <w:vAlign w:val="center"/>
          </w:tcPr>
          <w:p w14:paraId="4D205378">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81" w:type="pct"/>
            <w:vMerge w:val="continue"/>
            <w:tcBorders>
              <w:left w:val="single" w:color="auto" w:sz="4" w:space="0"/>
              <w:bottom w:val="single" w:color="auto" w:sz="4" w:space="0"/>
              <w:right w:val="single" w:color="auto" w:sz="4" w:space="0"/>
            </w:tcBorders>
            <w:noWrap/>
            <w:vAlign w:val="center"/>
          </w:tcPr>
          <w:p w14:paraId="531E4CCB">
            <w:pPr>
              <w:widowControl/>
              <w:spacing w:line="320" w:lineRule="exact"/>
              <w:jc w:val="center"/>
              <w:rPr>
                <w:rFonts w:ascii="方正仿宋_GBK" w:hAnsi="方正仿宋_GBK" w:eastAsia="方正仿宋_GBK" w:cs="方正仿宋_GBK"/>
                <w:color w:val="auto"/>
                <w:sz w:val="20"/>
                <w:highlight w:val="none"/>
              </w:rPr>
            </w:pPr>
          </w:p>
        </w:tc>
        <w:tc>
          <w:tcPr>
            <w:tcW w:w="1407" w:type="pct"/>
            <w:vMerge w:val="continue"/>
            <w:tcBorders>
              <w:left w:val="single" w:color="auto" w:sz="4" w:space="0"/>
              <w:bottom w:val="single" w:color="auto" w:sz="4" w:space="0"/>
              <w:right w:val="single" w:color="auto" w:sz="4" w:space="0"/>
            </w:tcBorders>
            <w:vAlign w:val="center"/>
          </w:tcPr>
          <w:p w14:paraId="32242334">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73FCE6AB">
            <w:pPr>
              <w:jc w:val="center"/>
              <w:rPr>
                <w:rFonts w:ascii="方正仿宋_GBK" w:hAnsi="方正仿宋_GBK" w:eastAsia="方正仿宋_GBK" w:cs="方正仿宋_GBK"/>
                <w:color w:val="auto"/>
                <w:sz w:val="20"/>
                <w:highlight w:val="none"/>
              </w:rPr>
            </w:pPr>
          </w:p>
        </w:tc>
      </w:tr>
      <w:tr w14:paraId="15C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D793C68">
            <w:pPr>
              <w:widowControl/>
              <w:spacing w:line="28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六</w:t>
            </w:r>
            <w:r>
              <w:rPr>
                <w:rFonts w:hint="eastAsia" w:ascii="方正黑体简体" w:hAnsi="方正黑体简体" w:eastAsia="方正黑体简体" w:cs="方正黑体简体"/>
                <w:color w:val="auto"/>
                <w:kern w:val="0"/>
                <w:sz w:val="24"/>
                <w:szCs w:val="24"/>
                <w:highlight w:val="none"/>
                <w:lang w:bidi="ar"/>
              </w:rPr>
              <w:t>、教学改革推进有弱项。</w:t>
            </w:r>
          </w:p>
        </w:tc>
        <w:tc>
          <w:tcPr>
            <w:tcW w:w="1218" w:type="pct"/>
            <w:tcBorders>
              <w:top w:val="single" w:color="auto" w:sz="4" w:space="0"/>
              <w:left w:val="single" w:color="auto" w:sz="4" w:space="0"/>
              <w:bottom w:val="single" w:color="auto" w:sz="4" w:space="0"/>
              <w:right w:val="single" w:color="auto" w:sz="4" w:space="0"/>
            </w:tcBorders>
            <w:vAlign w:val="center"/>
          </w:tcPr>
          <w:p w14:paraId="2A8D9D0D">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1.优化课程设计：设计更具吸引力和实用性的课程内容，结合学生的兴趣和实际需求，增强学习动力。</w:t>
            </w:r>
          </w:p>
          <w:p w14:paraId="09CB5B61">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2.改善教学方式：采用多样化的教学方法，如小组讨论、案例分析、角色扮演等，增加课堂互动性。</w:t>
            </w:r>
          </w:p>
          <w:p w14:paraId="402C7CD7">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3.加强师生互动：鼓励教师与学生建立良好的沟通渠道，定期进行学习反馈和指导。</w:t>
            </w:r>
          </w:p>
          <w:p w14:paraId="64496B1B">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4.设立学习激励机制：设立荣誉称号等奖励措施，表彰学习成绩优异和进步显著的学生。</w:t>
            </w:r>
          </w:p>
          <w:p w14:paraId="7840C251">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5.加强家校合作：与家长保持密切联系，及时反馈学生的学习情况和表现。</w:t>
            </w:r>
          </w:p>
          <w:p w14:paraId="25AE6094">
            <w:pPr>
              <w:widowControl/>
              <w:spacing w:line="280" w:lineRule="exact"/>
              <w:jc w:val="lef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6.建立持续培训机制：定期组织教师参加专业培训，涵盖最新教育理论、教学方法和学科前沿知识。</w:t>
            </w:r>
          </w:p>
          <w:p w14:paraId="7CAC7C5F">
            <w:pPr>
              <w:widowControl/>
              <w:spacing w:line="280" w:lineRule="exact"/>
              <w:jc w:val="left"/>
              <w:rPr>
                <w:rFonts w:ascii="汉仪书宋二S" w:hAnsi="汉仪书宋二S" w:eastAsia="汉仪书宋二S" w:cs="汉仪书宋二S"/>
                <w:color w:val="auto"/>
                <w:kern w:val="0"/>
                <w:sz w:val="22"/>
                <w:highlight w:val="none"/>
                <w:lang w:bidi="ar"/>
              </w:rPr>
            </w:pPr>
            <w:r>
              <w:rPr>
                <w:rFonts w:hint="eastAsia" w:ascii="汉仪书宋二S" w:hAnsi="汉仪书宋二S" w:eastAsia="汉仪书宋二S" w:cs="汉仪书宋二S"/>
                <w:color w:val="auto"/>
                <w:kern w:val="0"/>
                <w:sz w:val="20"/>
                <w:highlight w:val="none"/>
                <w:lang w:bidi="ar"/>
              </w:rPr>
              <w:t>7.完善考核与激励机制：对表现优秀的教师给予奖励，激励教师自我提升。</w:t>
            </w:r>
          </w:p>
        </w:tc>
        <w:tc>
          <w:tcPr>
            <w:tcW w:w="393" w:type="pct"/>
            <w:tcBorders>
              <w:top w:val="single" w:color="auto" w:sz="4" w:space="0"/>
              <w:left w:val="single" w:color="auto" w:sz="4" w:space="0"/>
              <w:bottom w:val="single" w:color="auto" w:sz="4" w:space="0"/>
              <w:right w:val="single" w:color="auto" w:sz="4" w:space="0"/>
            </w:tcBorders>
            <w:noWrap/>
            <w:vAlign w:val="center"/>
          </w:tcPr>
          <w:p w14:paraId="5B367A41">
            <w:pPr>
              <w:widowControl/>
              <w:spacing w:line="320" w:lineRule="exact"/>
              <w:jc w:val="center"/>
              <w:rPr>
                <w:rFonts w:hint="eastAsia" w:ascii="方正仿宋_GBK" w:hAnsi="方正仿宋_GBK" w:eastAsia="方正仿宋_GBK" w:cs="方正仿宋_GBK"/>
                <w:color w:val="auto"/>
                <w:sz w:val="22"/>
                <w:highlight w:val="none"/>
                <w:lang w:eastAsia="zh-CN"/>
              </w:rPr>
            </w:pPr>
            <w:r>
              <w:rPr>
                <w:rFonts w:hint="eastAsia" w:ascii="方正仿宋_GBK" w:hAnsi="方正仿宋_GBK" w:eastAsia="方正仿宋_GBK" w:cs="方正仿宋_GBK"/>
                <w:color w:val="auto"/>
                <w:sz w:val="20"/>
                <w:highlight w:val="none"/>
                <w:lang w:eastAsia="zh-CN"/>
              </w:rPr>
              <w:t>吴方道</w:t>
            </w:r>
          </w:p>
        </w:tc>
        <w:tc>
          <w:tcPr>
            <w:tcW w:w="325" w:type="pct"/>
            <w:tcBorders>
              <w:top w:val="single" w:color="auto" w:sz="4" w:space="0"/>
              <w:left w:val="single" w:color="auto" w:sz="4" w:space="0"/>
              <w:bottom w:val="single" w:color="auto" w:sz="4" w:space="0"/>
              <w:right w:val="single" w:color="auto" w:sz="4" w:space="0"/>
            </w:tcBorders>
            <w:noWrap/>
            <w:vAlign w:val="center"/>
          </w:tcPr>
          <w:p w14:paraId="37866EF3">
            <w:pPr>
              <w:widowControl/>
              <w:spacing w:line="280" w:lineRule="exact"/>
              <w:jc w:val="left"/>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w:t>
            </w:r>
            <w:r>
              <w:rPr>
                <w:rFonts w:hint="eastAsia" w:ascii="汉仪书宋二S" w:hAnsi="汉仪书宋二S" w:eastAsia="汉仪书宋二S" w:cs="汉仪书宋二S"/>
                <w:color w:val="auto"/>
                <w:kern w:val="0"/>
                <w:sz w:val="20"/>
                <w:highlight w:val="none"/>
                <w:lang w:val="en-US" w:eastAsia="zh-CN" w:bidi="ar"/>
              </w:rPr>
              <w:t>7月1日前完成整改并长期坚持</w:t>
            </w:r>
          </w:p>
        </w:tc>
        <w:tc>
          <w:tcPr>
            <w:tcW w:w="381" w:type="pct"/>
            <w:tcBorders>
              <w:top w:val="single" w:color="auto" w:sz="4" w:space="0"/>
              <w:left w:val="single" w:color="auto" w:sz="4" w:space="0"/>
              <w:bottom w:val="single" w:color="auto" w:sz="4" w:space="0"/>
              <w:right w:val="single" w:color="auto" w:sz="4" w:space="0"/>
            </w:tcBorders>
            <w:noWrap/>
            <w:vAlign w:val="center"/>
          </w:tcPr>
          <w:p w14:paraId="3727CBE1">
            <w:pPr>
              <w:widowControl/>
              <w:numPr>
                <w:ilvl w:val="0"/>
                <w:numId w:val="0"/>
              </w:numPr>
              <w:spacing w:line="320" w:lineRule="exact"/>
              <w:textAlignment w:val="center"/>
              <w:rPr>
                <w:rFonts w:hint="default" w:ascii="方正仿宋_GBK" w:hAnsi="方正仿宋_GBK" w:eastAsia="方正仿宋_GBK" w:cs="方正仿宋_GBK"/>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已完成整改并长期坚持</w:t>
            </w:r>
          </w:p>
        </w:tc>
        <w:tc>
          <w:tcPr>
            <w:tcW w:w="1407" w:type="pct"/>
            <w:tcBorders>
              <w:top w:val="single" w:color="auto" w:sz="4" w:space="0"/>
              <w:left w:val="single" w:color="auto" w:sz="4" w:space="0"/>
              <w:bottom w:val="single" w:color="auto" w:sz="4" w:space="0"/>
              <w:right w:val="single" w:color="auto" w:sz="4" w:space="0"/>
            </w:tcBorders>
            <w:vAlign w:val="center"/>
          </w:tcPr>
          <w:p w14:paraId="74DF9C71">
            <w:pPr>
              <w:widowControl/>
              <w:numPr>
                <w:ilvl w:val="0"/>
                <w:numId w:val="0"/>
              </w:numPr>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1.各科组、备课组加强了本学科的集体备课活动，创新设计教案、学案，提高了学生的学习兴趣。</w:t>
            </w:r>
          </w:p>
          <w:p w14:paraId="6F004B47">
            <w:pPr>
              <w:widowControl/>
              <w:numPr>
                <w:ilvl w:val="0"/>
                <w:numId w:val="0"/>
              </w:numPr>
              <w:spacing w:line="320" w:lineRule="exac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2.各班开展了小组合作互动的教学模式，学生积极参与课堂教学环节，学习氛围有改善。</w:t>
            </w:r>
          </w:p>
          <w:p w14:paraId="03E3BEA6">
            <w:pPr>
              <w:widowControl/>
              <w:numPr>
                <w:ilvl w:val="0"/>
                <w:numId w:val="0"/>
              </w:numPr>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3.通过表彰课堂上表现优秀的小组及学生，激发了学生的积极性。</w:t>
            </w:r>
          </w:p>
          <w:p w14:paraId="23E95DE6">
            <w:pPr>
              <w:widowControl/>
              <w:numPr>
                <w:ilvl w:val="0"/>
                <w:numId w:val="0"/>
              </w:numPr>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4.期中、期末考试设置优秀班干部、三好学生、优秀团干等荣誉称号对优秀和进步的学生进行表彰。</w:t>
            </w:r>
          </w:p>
          <w:p w14:paraId="63FA4E75">
            <w:pPr>
              <w:widowControl/>
              <w:numPr>
                <w:ilvl w:val="0"/>
                <w:numId w:val="0"/>
              </w:numPr>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5.2025年5月9日开展家长学校活动，加强家校合作。</w:t>
            </w:r>
          </w:p>
          <w:p w14:paraId="135D5781">
            <w:pPr>
              <w:widowControl/>
              <w:numPr>
                <w:ilvl w:val="0"/>
                <w:numId w:val="0"/>
              </w:numPr>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6.组织教师积极参与各种培训，提高教学水平和创新能力，给学生带来更好的学习资源。</w:t>
            </w:r>
          </w:p>
          <w:p w14:paraId="026F40EA">
            <w:pPr>
              <w:widowControl/>
              <w:numPr>
                <w:ilvl w:val="0"/>
                <w:numId w:val="0"/>
              </w:numPr>
              <w:spacing w:line="320" w:lineRule="exact"/>
              <w:textAlignment w:val="center"/>
              <w:rPr>
                <w:rFonts w:hint="default"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7.教师自我提升积极性较高，有多位教师报考了湖北师范大学同等学力考试，提高了教师整体素质。</w:t>
            </w:r>
          </w:p>
        </w:tc>
        <w:tc>
          <w:tcPr>
            <w:tcW w:w="201" w:type="pct"/>
            <w:tcBorders>
              <w:top w:val="single" w:color="auto" w:sz="4" w:space="0"/>
              <w:left w:val="single" w:color="auto" w:sz="4" w:space="0"/>
              <w:bottom w:val="single" w:color="auto" w:sz="4" w:space="0"/>
              <w:right w:val="single" w:color="auto" w:sz="4" w:space="0"/>
            </w:tcBorders>
            <w:noWrap/>
            <w:vAlign w:val="center"/>
          </w:tcPr>
          <w:p w14:paraId="2124154C">
            <w:pPr>
              <w:rPr>
                <w:rFonts w:ascii="方正仿宋_GBK" w:hAnsi="方正仿宋_GBK" w:eastAsia="方正仿宋_GBK" w:cs="方正仿宋_GBK"/>
                <w:color w:val="auto"/>
                <w:sz w:val="20"/>
                <w:highlight w:val="none"/>
              </w:rPr>
            </w:pPr>
          </w:p>
        </w:tc>
      </w:tr>
      <w:tr w14:paraId="61CC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480BD08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《巡察反馈意见》</w:t>
            </w:r>
          </w:p>
          <w:p w14:paraId="3353E70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内容分解</w:t>
            </w:r>
          </w:p>
        </w:tc>
        <w:tc>
          <w:tcPr>
            <w:tcW w:w="1218" w:type="pct"/>
            <w:vMerge w:val="restart"/>
            <w:tcBorders>
              <w:top w:val="single" w:color="auto" w:sz="4" w:space="0"/>
              <w:left w:val="single" w:color="auto" w:sz="4" w:space="0"/>
              <w:right w:val="single" w:color="auto" w:sz="4" w:space="0"/>
            </w:tcBorders>
            <w:vAlign w:val="center"/>
          </w:tcPr>
          <w:p w14:paraId="64009416">
            <w:pPr>
              <w:widowControl/>
              <w:spacing w:line="320" w:lineRule="exact"/>
              <w:jc w:val="center"/>
              <w:textAlignment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整改措施</w:t>
            </w:r>
          </w:p>
        </w:tc>
        <w:tc>
          <w:tcPr>
            <w:tcW w:w="393" w:type="pct"/>
            <w:vMerge w:val="restart"/>
            <w:tcBorders>
              <w:top w:val="single" w:color="auto" w:sz="4" w:space="0"/>
              <w:left w:val="single" w:color="auto" w:sz="4" w:space="0"/>
              <w:right w:val="single" w:color="auto" w:sz="4" w:space="0"/>
            </w:tcBorders>
            <w:noWrap/>
            <w:vAlign w:val="center"/>
          </w:tcPr>
          <w:p w14:paraId="31FCDFB2">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责任</w:t>
            </w:r>
          </w:p>
          <w:p w14:paraId="6B610DCE">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人员</w:t>
            </w:r>
          </w:p>
        </w:tc>
        <w:tc>
          <w:tcPr>
            <w:tcW w:w="325" w:type="pct"/>
            <w:vMerge w:val="restart"/>
            <w:tcBorders>
              <w:top w:val="single" w:color="auto" w:sz="4" w:space="0"/>
              <w:left w:val="single" w:color="auto" w:sz="4" w:space="0"/>
              <w:right w:val="single" w:color="auto" w:sz="4" w:space="0"/>
            </w:tcBorders>
            <w:noWrap/>
            <w:vAlign w:val="center"/>
          </w:tcPr>
          <w:p w14:paraId="2AEEE3DA">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整改</w:t>
            </w:r>
          </w:p>
          <w:p w14:paraId="5A97CC94">
            <w:pPr>
              <w:widowControl/>
              <w:spacing w:line="320" w:lineRule="exact"/>
              <w:jc w:val="center"/>
              <w:rPr>
                <w:rFonts w:hint="eastAsia"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期限</w:t>
            </w:r>
          </w:p>
        </w:tc>
        <w:tc>
          <w:tcPr>
            <w:tcW w:w="381" w:type="pct"/>
            <w:vMerge w:val="restart"/>
            <w:tcBorders>
              <w:top w:val="single" w:color="auto" w:sz="4" w:space="0"/>
              <w:left w:val="single" w:color="auto" w:sz="4" w:space="0"/>
              <w:right w:val="single" w:color="auto" w:sz="4" w:space="0"/>
            </w:tcBorders>
            <w:noWrap/>
            <w:vAlign w:val="center"/>
          </w:tcPr>
          <w:p w14:paraId="187A6F1D">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完成</w:t>
            </w:r>
          </w:p>
          <w:p w14:paraId="1BE9FA83">
            <w:pPr>
              <w:widowControl/>
              <w:spacing w:line="320" w:lineRule="exact"/>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状态</w:t>
            </w:r>
          </w:p>
        </w:tc>
        <w:tc>
          <w:tcPr>
            <w:tcW w:w="1407" w:type="pct"/>
            <w:vMerge w:val="restart"/>
            <w:tcBorders>
              <w:top w:val="single" w:color="auto" w:sz="4" w:space="0"/>
              <w:left w:val="single" w:color="auto" w:sz="4" w:space="0"/>
              <w:right w:val="single" w:color="auto" w:sz="4" w:space="0"/>
            </w:tcBorders>
            <w:vAlign w:val="center"/>
          </w:tcPr>
          <w:p w14:paraId="45E3C076">
            <w:pPr>
              <w:widowControl/>
              <w:spacing w:line="320" w:lineRule="exact"/>
              <w:jc w:val="center"/>
              <w:textAlignment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sz w:val="24"/>
                <w:szCs w:val="24"/>
                <w:highlight w:val="none"/>
              </w:rPr>
              <w:t>整改情况及成效</w:t>
            </w:r>
          </w:p>
        </w:tc>
        <w:tc>
          <w:tcPr>
            <w:tcW w:w="201" w:type="pct"/>
            <w:vMerge w:val="restart"/>
            <w:tcBorders>
              <w:top w:val="single" w:color="auto" w:sz="4" w:space="0"/>
              <w:left w:val="single" w:color="auto" w:sz="4" w:space="0"/>
              <w:right w:val="single" w:color="auto" w:sz="4" w:space="0"/>
            </w:tcBorders>
            <w:noWrap/>
            <w:vAlign w:val="bottom"/>
          </w:tcPr>
          <w:p w14:paraId="0BAD995B">
            <w:pPr>
              <w:jc w:val="center"/>
              <w:rPr>
                <w:rFonts w:hint="eastAsia" w:ascii="方正黑体简体" w:hAnsi="方正黑体简体" w:eastAsia="方正黑体简体" w:cs="方正黑体简体"/>
                <w:color w:val="auto"/>
                <w:sz w:val="24"/>
                <w:szCs w:val="24"/>
                <w:highlight w:val="none"/>
              </w:rPr>
            </w:pPr>
            <w:r>
              <w:rPr>
                <w:rFonts w:hint="eastAsia" w:ascii="方正黑体简体" w:hAnsi="方正黑体简体" w:eastAsia="方正黑体简体" w:cs="方正黑体简体"/>
                <w:color w:val="auto"/>
                <w:kern w:val="0"/>
                <w:sz w:val="24"/>
                <w:szCs w:val="24"/>
                <w:highlight w:val="none"/>
                <w:lang w:bidi="ar"/>
              </w:rPr>
              <w:t>备注</w:t>
            </w:r>
          </w:p>
        </w:tc>
      </w:tr>
      <w:tr w14:paraId="18A5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2D2486F3">
            <w:pPr>
              <w:widowControl/>
              <w:spacing w:line="320" w:lineRule="exact"/>
              <w:jc w:val="center"/>
              <w:textAlignment w:val="center"/>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反馈问题</w:t>
            </w:r>
          </w:p>
        </w:tc>
        <w:tc>
          <w:tcPr>
            <w:tcW w:w="1218" w:type="pct"/>
            <w:vMerge w:val="continue"/>
            <w:tcBorders>
              <w:left w:val="single" w:color="auto" w:sz="4" w:space="0"/>
              <w:bottom w:val="single" w:color="auto" w:sz="4" w:space="0"/>
              <w:right w:val="single" w:color="auto" w:sz="4" w:space="0"/>
            </w:tcBorders>
            <w:vAlign w:val="center"/>
          </w:tcPr>
          <w:p w14:paraId="5F874458">
            <w:pPr>
              <w:widowControl/>
              <w:spacing w:line="320" w:lineRule="exact"/>
              <w:jc w:val="center"/>
              <w:textAlignment w:val="center"/>
              <w:rPr>
                <w:rFonts w:ascii="汉仪书宋二S" w:hAnsi="汉仪书宋二S" w:eastAsia="汉仪书宋二S" w:cs="汉仪书宋二S"/>
                <w:color w:val="auto"/>
                <w:kern w:val="0"/>
                <w:sz w:val="20"/>
                <w:highlight w:val="none"/>
                <w:lang w:bidi="ar"/>
              </w:rPr>
            </w:pPr>
          </w:p>
        </w:tc>
        <w:tc>
          <w:tcPr>
            <w:tcW w:w="393" w:type="pct"/>
            <w:vMerge w:val="continue"/>
            <w:tcBorders>
              <w:left w:val="single" w:color="auto" w:sz="4" w:space="0"/>
              <w:bottom w:val="single" w:color="auto" w:sz="4" w:space="0"/>
              <w:right w:val="single" w:color="auto" w:sz="4" w:space="0"/>
            </w:tcBorders>
            <w:noWrap/>
            <w:vAlign w:val="center"/>
          </w:tcPr>
          <w:p w14:paraId="4467B973">
            <w:pPr>
              <w:widowControl/>
              <w:spacing w:line="320" w:lineRule="exact"/>
              <w:jc w:val="center"/>
              <w:rPr>
                <w:rFonts w:ascii="方正仿宋_GBK" w:hAnsi="方正仿宋_GBK" w:eastAsia="方正仿宋_GBK" w:cs="方正仿宋_GBK"/>
                <w:color w:val="auto"/>
                <w:sz w:val="20"/>
                <w:highlight w:val="none"/>
              </w:rPr>
            </w:pPr>
          </w:p>
        </w:tc>
        <w:tc>
          <w:tcPr>
            <w:tcW w:w="325" w:type="pct"/>
            <w:vMerge w:val="continue"/>
            <w:tcBorders>
              <w:left w:val="single" w:color="auto" w:sz="4" w:space="0"/>
              <w:bottom w:val="single" w:color="auto" w:sz="4" w:space="0"/>
              <w:right w:val="single" w:color="auto" w:sz="4" w:space="0"/>
            </w:tcBorders>
            <w:noWrap/>
            <w:vAlign w:val="center"/>
          </w:tcPr>
          <w:p w14:paraId="20C4F80C">
            <w:pPr>
              <w:widowControl/>
              <w:spacing w:line="320" w:lineRule="exact"/>
              <w:jc w:val="center"/>
              <w:rPr>
                <w:rFonts w:ascii="汉仪书宋二S" w:hAnsi="汉仪书宋二S" w:eastAsia="汉仪书宋二S" w:cs="汉仪书宋二S"/>
                <w:color w:val="auto"/>
                <w:kern w:val="0"/>
                <w:sz w:val="20"/>
                <w:highlight w:val="none"/>
                <w:lang w:bidi="ar"/>
              </w:rPr>
            </w:pPr>
          </w:p>
        </w:tc>
        <w:tc>
          <w:tcPr>
            <w:tcW w:w="381" w:type="pct"/>
            <w:vMerge w:val="continue"/>
            <w:tcBorders>
              <w:left w:val="single" w:color="auto" w:sz="4" w:space="0"/>
              <w:bottom w:val="single" w:color="auto" w:sz="4" w:space="0"/>
              <w:right w:val="single" w:color="auto" w:sz="4" w:space="0"/>
            </w:tcBorders>
            <w:noWrap/>
            <w:vAlign w:val="center"/>
          </w:tcPr>
          <w:p w14:paraId="4CF40DC1">
            <w:pPr>
              <w:widowControl/>
              <w:spacing w:line="320" w:lineRule="exact"/>
              <w:jc w:val="center"/>
              <w:rPr>
                <w:rFonts w:ascii="方正仿宋_GBK" w:hAnsi="方正仿宋_GBK" w:eastAsia="方正仿宋_GBK" w:cs="方正仿宋_GBK"/>
                <w:color w:val="auto"/>
                <w:sz w:val="20"/>
                <w:highlight w:val="none"/>
              </w:rPr>
            </w:pPr>
          </w:p>
        </w:tc>
        <w:tc>
          <w:tcPr>
            <w:tcW w:w="1407" w:type="pct"/>
            <w:vMerge w:val="continue"/>
            <w:tcBorders>
              <w:left w:val="single" w:color="auto" w:sz="4" w:space="0"/>
              <w:bottom w:val="single" w:color="auto" w:sz="4" w:space="0"/>
              <w:right w:val="single" w:color="auto" w:sz="4" w:space="0"/>
            </w:tcBorders>
            <w:vAlign w:val="center"/>
          </w:tcPr>
          <w:p w14:paraId="454C4411">
            <w:pPr>
              <w:widowControl/>
              <w:spacing w:line="320" w:lineRule="exact"/>
              <w:jc w:val="center"/>
              <w:textAlignment w:val="center"/>
              <w:rPr>
                <w:rFonts w:ascii="汉仪书宋二S" w:hAnsi="汉仪书宋二S" w:eastAsia="汉仪书宋二S" w:cs="汉仪书宋二S"/>
                <w:color w:val="auto"/>
                <w:sz w:val="20"/>
                <w:highlight w:val="none"/>
              </w:rPr>
            </w:pPr>
          </w:p>
        </w:tc>
        <w:tc>
          <w:tcPr>
            <w:tcW w:w="201" w:type="pct"/>
            <w:vMerge w:val="continue"/>
            <w:tcBorders>
              <w:left w:val="single" w:color="auto" w:sz="4" w:space="0"/>
              <w:bottom w:val="single" w:color="auto" w:sz="4" w:space="0"/>
              <w:right w:val="single" w:color="auto" w:sz="4" w:space="0"/>
            </w:tcBorders>
            <w:noWrap/>
            <w:vAlign w:val="bottom"/>
          </w:tcPr>
          <w:p w14:paraId="6B8EA025">
            <w:pPr>
              <w:jc w:val="center"/>
              <w:rPr>
                <w:rFonts w:ascii="方正仿宋_GBK" w:hAnsi="方正仿宋_GBK" w:eastAsia="方正仿宋_GBK" w:cs="方正仿宋_GBK"/>
                <w:color w:val="auto"/>
                <w:sz w:val="20"/>
                <w:highlight w:val="none"/>
              </w:rPr>
            </w:pPr>
          </w:p>
        </w:tc>
      </w:tr>
      <w:tr w14:paraId="7376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5" w:hRule="atLeast"/>
          <w:jc w:val="center"/>
        </w:trPr>
        <w:tc>
          <w:tcPr>
            <w:tcW w:w="1070" w:type="pct"/>
            <w:tcBorders>
              <w:top w:val="single" w:color="auto" w:sz="4" w:space="0"/>
              <w:left w:val="single" w:color="auto" w:sz="4" w:space="0"/>
              <w:bottom w:val="single" w:color="auto" w:sz="4" w:space="0"/>
              <w:right w:val="single" w:color="auto" w:sz="4" w:space="0"/>
            </w:tcBorders>
            <w:vAlign w:val="center"/>
          </w:tcPr>
          <w:p w14:paraId="7B293C6A">
            <w:pPr>
              <w:widowControl/>
              <w:spacing w:line="320" w:lineRule="exact"/>
              <w:jc w:val="left"/>
              <w:rPr>
                <w:rFonts w:ascii="方正黑体简体" w:hAnsi="方正黑体简体" w:eastAsia="方正黑体简体" w:cs="方正黑体简体"/>
                <w:color w:val="auto"/>
                <w:kern w:val="0"/>
                <w:sz w:val="24"/>
                <w:szCs w:val="24"/>
                <w:highlight w:val="none"/>
                <w:lang w:bidi="ar"/>
              </w:rPr>
            </w:pPr>
            <w:r>
              <w:rPr>
                <w:rFonts w:hint="eastAsia" w:ascii="方正黑体简体" w:hAnsi="方正黑体简体" w:eastAsia="方正黑体简体" w:cs="方正黑体简体"/>
                <w:color w:val="auto"/>
                <w:kern w:val="0"/>
                <w:sz w:val="24"/>
                <w:szCs w:val="24"/>
                <w:highlight w:val="none"/>
                <w:lang w:bidi="ar"/>
              </w:rPr>
              <w:t>二十</w:t>
            </w:r>
            <w:r>
              <w:rPr>
                <w:rFonts w:hint="eastAsia" w:ascii="方正黑体简体" w:hAnsi="方正黑体简体" w:eastAsia="方正黑体简体" w:cs="方正黑体简体"/>
                <w:color w:val="auto"/>
                <w:kern w:val="0"/>
                <w:sz w:val="24"/>
                <w:szCs w:val="24"/>
                <w:highlight w:val="none"/>
                <w:lang w:eastAsia="zh-CN" w:bidi="ar"/>
              </w:rPr>
              <w:t>七</w:t>
            </w:r>
            <w:r>
              <w:rPr>
                <w:rFonts w:hint="eastAsia" w:ascii="方正黑体简体" w:hAnsi="方正黑体简体" w:eastAsia="方正黑体简体" w:cs="方正黑体简体"/>
                <w:color w:val="auto"/>
                <w:kern w:val="0"/>
                <w:sz w:val="24"/>
                <w:szCs w:val="24"/>
                <w:highlight w:val="none"/>
                <w:lang w:bidi="ar"/>
              </w:rPr>
              <w:t>、立德树人主体责任缺位。</w:t>
            </w:r>
          </w:p>
        </w:tc>
        <w:tc>
          <w:tcPr>
            <w:tcW w:w="1218" w:type="pct"/>
            <w:tcBorders>
              <w:top w:val="single" w:color="auto" w:sz="4" w:space="0"/>
              <w:left w:val="single" w:color="auto" w:sz="4" w:space="0"/>
              <w:bottom w:val="single" w:color="auto" w:sz="4" w:space="0"/>
              <w:right w:val="single" w:color="auto" w:sz="4" w:space="0"/>
            </w:tcBorders>
            <w:vAlign w:val="center"/>
          </w:tcPr>
          <w:p w14:paraId="34D07BB1">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1.开展师德师风教育活动。组织教师学习习近平总书记关于师德师风的重要论述，学习《新时代中小学教师职业行为十项准则》。开学初召开师德师风教育动员会，进行师德师风宣誓。</w:t>
            </w:r>
            <w:r>
              <w:rPr>
                <w:rFonts w:hint="eastAsia" w:ascii="汉仪书宋二S" w:hAnsi="汉仪书宋二S" w:eastAsia="汉仪书宋二S" w:cs="汉仪书宋二S"/>
                <w:color w:val="auto"/>
                <w:kern w:val="0"/>
                <w:sz w:val="20"/>
                <w:highlight w:val="none"/>
                <w:lang w:val="en-US" w:eastAsia="zh-CN" w:bidi="ar"/>
              </w:rPr>
              <w:t>加大</w:t>
            </w:r>
            <w:r>
              <w:rPr>
                <w:rFonts w:hint="eastAsia" w:ascii="汉仪书宋二S" w:hAnsi="汉仪书宋二S" w:eastAsia="汉仪书宋二S" w:cs="汉仪书宋二S"/>
                <w:color w:val="auto"/>
                <w:kern w:val="0"/>
                <w:sz w:val="20"/>
                <w:highlight w:val="none"/>
                <w:lang w:bidi="ar"/>
              </w:rPr>
              <w:t>对师德模范的宣传</w:t>
            </w:r>
            <w:r>
              <w:rPr>
                <w:rFonts w:hint="eastAsia" w:ascii="汉仪书宋二S" w:hAnsi="汉仪书宋二S" w:eastAsia="汉仪书宋二S" w:cs="汉仪书宋二S"/>
                <w:color w:val="auto"/>
                <w:kern w:val="0"/>
                <w:sz w:val="20"/>
                <w:highlight w:val="none"/>
                <w:lang w:eastAsia="zh-CN" w:bidi="ar"/>
              </w:rPr>
              <w:t>，</w:t>
            </w:r>
            <w:r>
              <w:rPr>
                <w:rFonts w:hint="eastAsia" w:ascii="汉仪书宋二S" w:hAnsi="汉仪书宋二S" w:eastAsia="汉仪书宋二S" w:cs="汉仪书宋二S"/>
                <w:color w:val="auto"/>
                <w:kern w:val="0"/>
                <w:sz w:val="20"/>
                <w:highlight w:val="none"/>
                <w:lang w:bidi="ar"/>
              </w:rPr>
              <w:t>不定期召开师德师风教育警示大会，规范教师的行为。</w:t>
            </w:r>
          </w:p>
          <w:p w14:paraId="38266A56">
            <w:pPr>
              <w:widowControl/>
              <w:spacing w:line="320" w:lineRule="exact"/>
              <w:rPr>
                <w:rFonts w:hint="eastAsia" w:ascii="汉仪书宋二S" w:hAnsi="汉仪书宋二S" w:eastAsia="汉仪书宋二S" w:cs="汉仪书宋二S"/>
                <w:color w:val="auto"/>
                <w:kern w:val="0"/>
                <w:sz w:val="20"/>
                <w:highlight w:val="none"/>
                <w:lang w:eastAsia="zh-CN" w:bidi="ar"/>
              </w:rPr>
            </w:pPr>
            <w:r>
              <w:rPr>
                <w:rFonts w:hint="eastAsia" w:ascii="汉仪书宋二S" w:hAnsi="汉仪书宋二S" w:eastAsia="汉仪书宋二S" w:cs="汉仪书宋二S"/>
                <w:color w:val="auto"/>
                <w:kern w:val="0"/>
                <w:sz w:val="20"/>
                <w:highlight w:val="none"/>
                <w:lang w:bidi="ar"/>
              </w:rPr>
              <w:t>2.拓宽职业发展通道：建立多元化的教师职业发展路径，除了传统的职称晋升外，还可以设立教学名师、学科带头人、骨干教师等荣誉称号，并给予相应的待遇和奖励。为教师提供更多的培训和进修机会</w:t>
            </w:r>
            <w:r>
              <w:rPr>
                <w:rFonts w:hint="eastAsia" w:ascii="汉仪书宋二S" w:hAnsi="汉仪书宋二S" w:eastAsia="汉仪书宋二S" w:cs="汉仪书宋二S"/>
                <w:color w:val="auto"/>
                <w:kern w:val="0"/>
                <w:sz w:val="20"/>
                <w:highlight w:val="none"/>
                <w:lang w:eastAsia="zh-CN" w:bidi="ar"/>
              </w:rPr>
              <w:t>。</w:t>
            </w:r>
          </w:p>
          <w:p w14:paraId="1105E0DB">
            <w:pPr>
              <w:widowControl/>
              <w:spacing w:line="320" w:lineRule="exact"/>
              <w:rPr>
                <w:rFonts w:hint="eastAsia" w:ascii="汉仪书宋二S" w:hAnsi="汉仪书宋二S" w:eastAsia="汉仪书宋二S" w:cs="汉仪书宋二S"/>
                <w:color w:val="auto"/>
                <w:kern w:val="0"/>
                <w:sz w:val="20"/>
                <w:highlight w:val="none"/>
                <w:lang w:bidi="ar"/>
              </w:rPr>
            </w:pPr>
            <w:r>
              <w:rPr>
                <w:rFonts w:hint="eastAsia" w:ascii="汉仪书宋二S" w:hAnsi="汉仪书宋二S" w:eastAsia="汉仪书宋二S" w:cs="汉仪书宋二S"/>
                <w:color w:val="auto"/>
                <w:kern w:val="0"/>
                <w:sz w:val="20"/>
                <w:highlight w:val="none"/>
                <w:lang w:bidi="ar"/>
              </w:rPr>
              <w:t>3.完善激励机制：建立健全教师激励机制，综合运用物质奖励和精神奖励相结合的方式，激发教师的工作积极性</w:t>
            </w:r>
            <w:r>
              <w:rPr>
                <w:rFonts w:hint="eastAsia" w:ascii="汉仪书宋二S" w:hAnsi="汉仪书宋二S" w:eastAsia="汉仪书宋二S" w:cs="汉仪书宋二S"/>
                <w:color w:val="auto"/>
                <w:kern w:val="0"/>
                <w:sz w:val="20"/>
                <w:highlight w:val="none"/>
                <w:lang w:eastAsia="zh-CN" w:bidi="ar"/>
              </w:rPr>
              <w:t>。</w:t>
            </w:r>
          </w:p>
        </w:tc>
        <w:tc>
          <w:tcPr>
            <w:tcW w:w="393" w:type="pct"/>
            <w:tcBorders>
              <w:top w:val="single" w:color="auto" w:sz="4" w:space="0"/>
              <w:left w:val="single" w:color="auto" w:sz="4" w:space="0"/>
              <w:bottom w:val="single" w:color="auto" w:sz="4" w:space="0"/>
              <w:right w:val="single" w:color="auto" w:sz="4" w:space="0"/>
            </w:tcBorders>
            <w:noWrap/>
            <w:vAlign w:val="center"/>
          </w:tcPr>
          <w:p w14:paraId="1242BCAF">
            <w:pPr>
              <w:widowControl/>
              <w:spacing w:line="320" w:lineRule="exact"/>
              <w:jc w:val="center"/>
              <w:rPr>
                <w:rFonts w:hint="eastAsia" w:ascii="方正仿宋_GBK" w:hAnsi="方正仿宋_GBK" w:eastAsia="方正仿宋_GBK" w:cs="方正仿宋_GBK"/>
                <w:color w:val="auto"/>
                <w:sz w:val="22"/>
                <w:highlight w:val="none"/>
                <w:lang w:eastAsia="zh-CN"/>
              </w:rPr>
            </w:pPr>
            <w:r>
              <w:rPr>
                <w:rFonts w:hint="eastAsia" w:ascii="方正仿宋_GBK" w:hAnsi="方正仿宋_GBK" w:eastAsia="方正仿宋_GBK" w:cs="方正仿宋_GBK"/>
                <w:color w:val="auto"/>
                <w:sz w:val="20"/>
                <w:highlight w:val="none"/>
                <w:lang w:eastAsia="zh-CN"/>
              </w:rPr>
              <w:t>张志敏</w:t>
            </w:r>
          </w:p>
        </w:tc>
        <w:tc>
          <w:tcPr>
            <w:tcW w:w="325" w:type="pct"/>
            <w:tcBorders>
              <w:top w:val="single" w:color="auto" w:sz="4" w:space="0"/>
              <w:left w:val="single" w:color="auto" w:sz="4" w:space="0"/>
              <w:bottom w:val="single" w:color="auto" w:sz="4" w:space="0"/>
              <w:right w:val="single" w:color="auto" w:sz="4" w:space="0"/>
            </w:tcBorders>
            <w:noWrap/>
            <w:vAlign w:val="center"/>
          </w:tcPr>
          <w:p w14:paraId="1C718CCF">
            <w:pPr>
              <w:widowControl/>
              <w:spacing w:line="320" w:lineRule="exact"/>
              <w:rPr>
                <w:rFonts w:ascii="方正仿宋_GBK" w:hAnsi="方正仿宋_GBK" w:eastAsia="方正仿宋_GBK" w:cs="方正仿宋_GBK"/>
                <w:color w:val="auto"/>
                <w:sz w:val="22"/>
                <w:highlight w:val="none"/>
              </w:rPr>
            </w:pPr>
            <w:r>
              <w:rPr>
                <w:rFonts w:hint="eastAsia" w:ascii="汉仪书宋二S" w:hAnsi="汉仪书宋二S" w:eastAsia="汉仪书宋二S" w:cs="汉仪书宋二S"/>
                <w:color w:val="auto"/>
                <w:kern w:val="0"/>
                <w:sz w:val="20"/>
                <w:highlight w:val="none"/>
                <w:lang w:bidi="ar"/>
              </w:rPr>
              <w:t>2025年</w:t>
            </w:r>
            <w:r>
              <w:rPr>
                <w:rFonts w:hint="eastAsia" w:ascii="汉仪书宋二S" w:hAnsi="汉仪书宋二S" w:eastAsia="汉仪书宋二S" w:cs="汉仪书宋二S"/>
                <w:color w:val="auto"/>
                <w:kern w:val="0"/>
                <w:sz w:val="20"/>
                <w:highlight w:val="none"/>
                <w:lang w:val="en-US" w:eastAsia="zh-CN" w:bidi="ar"/>
              </w:rPr>
              <w:t>7月1日前完成整改并长期坚持</w:t>
            </w:r>
          </w:p>
        </w:tc>
        <w:tc>
          <w:tcPr>
            <w:tcW w:w="381" w:type="pct"/>
            <w:tcBorders>
              <w:top w:val="single" w:color="auto" w:sz="4" w:space="0"/>
              <w:left w:val="single" w:color="auto" w:sz="4" w:space="0"/>
              <w:bottom w:val="single" w:color="auto" w:sz="4" w:space="0"/>
              <w:right w:val="single" w:color="auto" w:sz="4" w:space="0"/>
            </w:tcBorders>
            <w:noWrap/>
            <w:vAlign w:val="center"/>
          </w:tcPr>
          <w:p w14:paraId="2CBB31D3">
            <w:pPr>
              <w:widowControl/>
              <w:spacing w:line="320" w:lineRule="exact"/>
              <w:jc w:val="left"/>
              <w:rPr>
                <w:rFonts w:ascii="方正仿宋_GBK" w:hAnsi="方正仿宋_GBK" w:eastAsia="方正仿宋_GBK" w:cs="方正仿宋_GBK"/>
                <w:color w:val="auto"/>
                <w:sz w:val="20"/>
                <w:highlight w:val="none"/>
              </w:rPr>
            </w:pPr>
            <w:r>
              <w:rPr>
                <w:rFonts w:hint="eastAsia" w:ascii="汉仪书宋二S" w:hAnsi="汉仪书宋二S" w:eastAsia="汉仪书宋二S" w:cs="汉仪书宋二S"/>
                <w:color w:val="auto"/>
                <w:kern w:val="0"/>
                <w:sz w:val="20"/>
                <w:highlight w:val="none"/>
                <w:lang w:val="en-US" w:eastAsia="zh-CN" w:bidi="ar"/>
              </w:rPr>
              <w:t>已完成整改并长期坚持</w:t>
            </w:r>
          </w:p>
        </w:tc>
        <w:tc>
          <w:tcPr>
            <w:tcW w:w="1407" w:type="pct"/>
            <w:tcBorders>
              <w:top w:val="single" w:color="auto" w:sz="4" w:space="0"/>
              <w:left w:val="single" w:color="auto" w:sz="4" w:space="0"/>
              <w:bottom w:val="single" w:color="auto" w:sz="4" w:space="0"/>
              <w:right w:val="single" w:color="auto" w:sz="4" w:space="0"/>
            </w:tcBorders>
            <w:vAlign w:val="center"/>
          </w:tcPr>
          <w:p w14:paraId="63ABD9EA">
            <w:pPr>
              <w:widowControl/>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1.2025年4月25日，学校召开师德师风教育动员会。</w:t>
            </w:r>
          </w:p>
          <w:p w14:paraId="1417E9A4">
            <w:pPr>
              <w:widowControl/>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2.2025年5月8日，师德推进会上全体教师学习《广东省中小学幼儿园教师违反职业道德行为处理工作指引》。</w:t>
            </w:r>
          </w:p>
          <w:p w14:paraId="08176084">
            <w:pPr>
              <w:widowControl/>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3.2025年5月16日学习《新时代中小学教师职业行为十项准则》。</w:t>
            </w:r>
          </w:p>
          <w:p w14:paraId="4D6ABC93">
            <w:pPr>
              <w:widowControl/>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4.2025年5月23日学习《中华人民共和国教育法》。</w:t>
            </w:r>
          </w:p>
          <w:p w14:paraId="68317401">
            <w:pPr>
              <w:widowControl/>
              <w:spacing w:line="320" w:lineRule="exact"/>
              <w:textAlignment w:val="center"/>
              <w:rPr>
                <w:rFonts w:hint="eastAsia" w:ascii="汉仪书宋二S" w:hAnsi="汉仪书宋二S" w:eastAsia="汉仪书宋二S" w:cs="汉仪书宋二S"/>
                <w:color w:val="auto"/>
                <w:sz w:val="20"/>
                <w:highlight w:val="none"/>
                <w:lang w:val="en-US" w:eastAsia="zh-CN"/>
              </w:rPr>
            </w:pPr>
            <w:r>
              <w:rPr>
                <w:rFonts w:hint="eastAsia" w:ascii="汉仪书宋二S" w:hAnsi="汉仪书宋二S" w:eastAsia="汉仪书宋二S" w:cs="汉仪书宋二S"/>
                <w:color w:val="auto"/>
                <w:sz w:val="20"/>
                <w:highlight w:val="none"/>
                <w:lang w:val="en-US" w:eastAsia="zh-CN"/>
              </w:rPr>
              <w:t>5.2025年5月23日举办“以好家风涵养好教风”主题宣讲活动。</w:t>
            </w:r>
          </w:p>
          <w:p w14:paraId="048B4024">
            <w:pPr>
              <w:widowControl/>
              <w:spacing w:line="320" w:lineRule="exact"/>
              <w:textAlignment w:val="center"/>
              <w:rPr>
                <w:rFonts w:ascii="汉仪书宋二S" w:hAnsi="汉仪书宋二S" w:eastAsia="汉仪书宋二S" w:cs="汉仪书宋二S"/>
                <w:color w:val="auto"/>
                <w:sz w:val="20"/>
                <w:highlight w:val="none"/>
              </w:rPr>
            </w:pPr>
            <w:r>
              <w:rPr>
                <w:rFonts w:hint="eastAsia" w:ascii="汉仪书宋二S" w:hAnsi="汉仪书宋二S" w:eastAsia="汉仪书宋二S" w:cs="汉仪书宋二S"/>
                <w:color w:val="auto"/>
                <w:sz w:val="20"/>
                <w:highlight w:val="none"/>
                <w:lang w:val="en-US" w:eastAsia="zh-CN"/>
              </w:rPr>
              <w:t>6.学校开展党员先锋“每月一星”“最美女教师”“五四标兵”等评比活动，每学期期末开展学校先进教师、先进班主任、教研先进工作者等评优评先活动。</w:t>
            </w:r>
            <w:r>
              <w:rPr>
                <w:rFonts w:hint="eastAsia" w:ascii="汉仪书宋二S" w:hAnsi="汉仪书宋二S" w:eastAsia="汉仪书宋二S" w:cs="汉仪书宋二S"/>
                <w:color w:val="auto"/>
                <w:sz w:val="20"/>
                <w:highlight w:val="none"/>
              </w:rPr>
              <w:t>教师师德模范的榜样力量不断彰显</w:t>
            </w:r>
            <w:r>
              <w:rPr>
                <w:rFonts w:hint="eastAsia" w:ascii="汉仪书宋二S" w:hAnsi="汉仪书宋二S" w:eastAsia="汉仪书宋二S" w:cs="汉仪书宋二S"/>
                <w:color w:val="auto"/>
                <w:sz w:val="20"/>
                <w:highlight w:val="none"/>
                <w:lang w:eastAsia="zh-CN"/>
              </w:rPr>
              <w:t>，</w:t>
            </w:r>
            <w:r>
              <w:rPr>
                <w:rFonts w:hint="eastAsia" w:ascii="汉仪书宋二S" w:hAnsi="汉仪书宋二S" w:eastAsia="汉仪书宋二S" w:cs="汉仪书宋二S"/>
                <w:color w:val="auto"/>
                <w:sz w:val="20"/>
                <w:highlight w:val="none"/>
              </w:rPr>
              <w:t>多元职业发展通道激发教师进取，参与培训和进修的人数大幅增加。</w:t>
            </w:r>
          </w:p>
        </w:tc>
        <w:tc>
          <w:tcPr>
            <w:tcW w:w="201" w:type="pct"/>
            <w:tcBorders>
              <w:top w:val="single" w:color="auto" w:sz="4" w:space="0"/>
              <w:left w:val="single" w:color="auto" w:sz="4" w:space="0"/>
              <w:bottom w:val="single" w:color="auto" w:sz="4" w:space="0"/>
              <w:right w:val="single" w:color="auto" w:sz="4" w:space="0"/>
            </w:tcBorders>
            <w:noWrap/>
            <w:vAlign w:val="center"/>
          </w:tcPr>
          <w:p w14:paraId="1E196B2E">
            <w:pPr>
              <w:rPr>
                <w:rFonts w:ascii="方正仿宋_GBK" w:hAnsi="方正仿宋_GBK" w:eastAsia="方正仿宋_GBK" w:cs="方正仿宋_GBK"/>
                <w:color w:val="auto"/>
                <w:sz w:val="20"/>
                <w:highlight w:val="none"/>
              </w:rPr>
            </w:pPr>
          </w:p>
        </w:tc>
      </w:tr>
    </w:tbl>
    <w:p w14:paraId="50C8B7A3">
      <w:pPr>
        <w:widowControl/>
        <w:spacing w:line="320" w:lineRule="exact"/>
        <w:jc w:val="both"/>
        <w:rPr>
          <w:color w:val="auto"/>
          <w:highlight w:val="none"/>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F9C5277-6EA9-4529-ACCA-0824C04E2C04}"/>
  </w:font>
  <w:font w:name="方正黑体简体">
    <w:panose1 w:val="02010601030101010101"/>
    <w:charset w:val="86"/>
    <w:family w:val="auto"/>
    <w:pitch w:val="default"/>
    <w:sig w:usb0="00000001" w:usb1="080E0000" w:usb2="00000000" w:usb3="00000000" w:csb0="00040000" w:csb1="00000000"/>
  </w:font>
  <w:font w:name="方正黑体_GBK">
    <w:panose1 w:val="02010600010101010101"/>
    <w:charset w:val="86"/>
    <w:family w:val="auto"/>
    <w:pitch w:val="default"/>
    <w:sig w:usb0="00000001" w:usb1="080E0000" w:usb2="00000000" w:usb3="00000000" w:csb0="00040000" w:csb1="00000000"/>
    <w:embedRegular r:id="rId2" w:fontKey="{E84331AD-76B6-4CB6-A8A2-BC1D7C0A666C}"/>
  </w:font>
  <w:font w:name="方正小标宋简体">
    <w:panose1 w:val="02010601030101010101"/>
    <w:charset w:val="86"/>
    <w:family w:val="auto"/>
    <w:pitch w:val="default"/>
    <w:sig w:usb0="00000001" w:usb1="080E0000" w:usb2="00000000" w:usb3="00000000" w:csb0="00040000" w:csb1="00000000"/>
  </w:font>
  <w:font w:name="汉仪书宋二S">
    <w:altName w:val="宋体"/>
    <w:panose1 w:val="00000000000000000000"/>
    <w:charset w:val="86"/>
    <w:family w:val="auto"/>
    <w:pitch w:val="default"/>
    <w:sig w:usb0="00000000" w:usb1="00000000" w:usb2="00000016" w:usb3="00000000" w:csb0="00040000" w:csb1="00000000"/>
    <w:embedRegular r:id="rId3" w:fontKey="{3387E6BF-B722-4FC4-9ECE-6C4300D9C901}"/>
  </w:font>
  <w:font w:name="方正仿宋_GBK">
    <w:altName w:val="Arial Unicode MS"/>
    <w:panose1 w:val="02000000000000000000"/>
    <w:charset w:val="86"/>
    <w:family w:val="auto"/>
    <w:pitch w:val="default"/>
    <w:sig w:usb0="00000000" w:usb1="00000000" w:usb2="00000000" w:usb3="00000000" w:csb0="00040000" w:csb1="00000000"/>
    <w:embedRegular r:id="rId4" w:fontKey="{B85CA259-86A1-426B-8263-49D24265A037}"/>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6698F9AB">
        <w:pPr>
          <w:pStyle w:val="2"/>
          <w:jc w:val="center"/>
        </w:pPr>
        <w:r>
          <w:fldChar w:fldCharType="begin"/>
        </w:r>
        <w:r>
          <w:instrText xml:space="preserve">PAGE   \* MERGEFORMAT</w:instrText>
        </w:r>
        <w:r>
          <w:fldChar w:fldCharType="separate"/>
        </w:r>
        <w:r>
          <w:rPr>
            <w:lang w:val="zh-CN"/>
          </w:rPr>
          <w:t>2</w:t>
        </w:r>
        <w:r>
          <w:fldChar w:fldCharType="end"/>
        </w:r>
      </w:p>
    </w:sdtContent>
  </w:sdt>
  <w:p w14:paraId="10FBB3BB">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6139B"/>
    <w:multiLevelType w:val="singleLevel"/>
    <w:tmpl w:val="CBD6139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5NDBiYWE2OTRkZmU5NDJjNWNhOTdlZTJiYzgwN2QifQ=="/>
    <w:docVar w:name="KSO_WPS_MARK_KEY" w:val="eb8b55ad-80a3-4aed-b7da-d6313d55b9ad"/>
  </w:docVars>
  <w:rsids>
    <w:rsidRoot w:val="00FA0B24"/>
    <w:rsid w:val="00073BDD"/>
    <w:rsid w:val="00C23EDD"/>
    <w:rsid w:val="00E465B1"/>
    <w:rsid w:val="00FA0B24"/>
    <w:rsid w:val="01395070"/>
    <w:rsid w:val="01A06E9D"/>
    <w:rsid w:val="01A324E9"/>
    <w:rsid w:val="022F0176"/>
    <w:rsid w:val="038806CE"/>
    <w:rsid w:val="04334541"/>
    <w:rsid w:val="0495080F"/>
    <w:rsid w:val="080C703A"/>
    <w:rsid w:val="085D7896"/>
    <w:rsid w:val="0CE018C5"/>
    <w:rsid w:val="0E222271"/>
    <w:rsid w:val="0F567B1D"/>
    <w:rsid w:val="11A93B4C"/>
    <w:rsid w:val="127D2862"/>
    <w:rsid w:val="1529064F"/>
    <w:rsid w:val="20D7274B"/>
    <w:rsid w:val="215D225D"/>
    <w:rsid w:val="224A27E1"/>
    <w:rsid w:val="24AF4B7D"/>
    <w:rsid w:val="25FD7B6A"/>
    <w:rsid w:val="27AB3DEA"/>
    <w:rsid w:val="292C3D51"/>
    <w:rsid w:val="29EB21C6"/>
    <w:rsid w:val="2ADF3CE2"/>
    <w:rsid w:val="2BB67139"/>
    <w:rsid w:val="2C7E1996"/>
    <w:rsid w:val="2E0F26DB"/>
    <w:rsid w:val="325B4C06"/>
    <w:rsid w:val="331F55C4"/>
    <w:rsid w:val="37321D6A"/>
    <w:rsid w:val="37DC3A83"/>
    <w:rsid w:val="396E2E01"/>
    <w:rsid w:val="3AE07D2F"/>
    <w:rsid w:val="3AEE2AEB"/>
    <w:rsid w:val="3B31058A"/>
    <w:rsid w:val="3CAB1C76"/>
    <w:rsid w:val="3E5E3444"/>
    <w:rsid w:val="41D52114"/>
    <w:rsid w:val="423821FE"/>
    <w:rsid w:val="42DD4D7C"/>
    <w:rsid w:val="442575E9"/>
    <w:rsid w:val="44D660AC"/>
    <w:rsid w:val="46357180"/>
    <w:rsid w:val="47751B21"/>
    <w:rsid w:val="49C03205"/>
    <w:rsid w:val="4B7C3A4D"/>
    <w:rsid w:val="4BAD44C3"/>
    <w:rsid w:val="4C397339"/>
    <w:rsid w:val="4EEC684A"/>
    <w:rsid w:val="4FD629EF"/>
    <w:rsid w:val="50D17AA6"/>
    <w:rsid w:val="51FA127E"/>
    <w:rsid w:val="53B536AF"/>
    <w:rsid w:val="54484523"/>
    <w:rsid w:val="549B5FCF"/>
    <w:rsid w:val="54A61249"/>
    <w:rsid w:val="58466FCB"/>
    <w:rsid w:val="584C2108"/>
    <w:rsid w:val="5A6F20DD"/>
    <w:rsid w:val="5BAF6C35"/>
    <w:rsid w:val="5C5679F9"/>
    <w:rsid w:val="5C983B6D"/>
    <w:rsid w:val="5E4F24A9"/>
    <w:rsid w:val="5ECF2386"/>
    <w:rsid w:val="5F0B4ACB"/>
    <w:rsid w:val="606A1CBB"/>
    <w:rsid w:val="64371EBE"/>
    <w:rsid w:val="64DF2487"/>
    <w:rsid w:val="6593635A"/>
    <w:rsid w:val="68534DEC"/>
    <w:rsid w:val="6B775550"/>
    <w:rsid w:val="6BE4292B"/>
    <w:rsid w:val="6C8B724B"/>
    <w:rsid w:val="6C9D0D2C"/>
    <w:rsid w:val="6E9D3265"/>
    <w:rsid w:val="6F0B6421"/>
    <w:rsid w:val="6F975F07"/>
    <w:rsid w:val="6FE42753"/>
    <w:rsid w:val="70CE7706"/>
    <w:rsid w:val="73816CB2"/>
    <w:rsid w:val="757B2DEC"/>
    <w:rsid w:val="76827077"/>
    <w:rsid w:val="76AA29C3"/>
    <w:rsid w:val="770A5210"/>
    <w:rsid w:val="78063C29"/>
    <w:rsid w:val="784E2934"/>
    <w:rsid w:val="78560AB1"/>
    <w:rsid w:val="78BC253A"/>
    <w:rsid w:val="79162F73"/>
    <w:rsid w:val="798D4602"/>
    <w:rsid w:val="79C600E2"/>
    <w:rsid w:val="79E1494E"/>
    <w:rsid w:val="7BD7FD03"/>
    <w:rsid w:val="7D171A52"/>
    <w:rsid w:val="7EF742CC"/>
    <w:rsid w:val="AA6AAEAB"/>
    <w:rsid w:val="F9F32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nt81"/>
    <w:qFormat/>
    <w:uiPriority w:val="0"/>
    <w:rPr>
      <w:rFonts w:hint="eastAsia" w:ascii="方正黑体简体" w:hAnsi="方正黑体简体" w:eastAsia="方正黑体简体" w:cs="方正黑体简体"/>
      <w:color w:val="000000"/>
      <w:sz w:val="24"/>
      <w:szCs w:val="24"/>
      <w:u w:val="none"/>
    </w:rPr>
  </w:style>
  <w:style w:type="character" w:customStyle="1" w:styleId="7">
    <w:name w:val="页眉 Char"/>
    <w:basedOn w:val="5"/>
    <w:link w:val="3"/>
    <w:qFormat/>
    <w:uiPriority w:val="99"/>
    <w:rPr>
      <w:rFonts w:ascii="Times New Roman" w:hAnsi="Times New Roman" w:eastAsia="宋体" w:cs="Times New Roman"/>
      <w:sz w:val="18"/>
      <w:szCs w:val="18"/>
    </w:rPr>
  </w:style>
  <w:style w:type="character" w:customStyle="1" w:styleId="8">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4138</Words>
  <Characters>4309</Characters>
  <Lines>87</Lines>
  <Paragraphs>24</Paragraphs>
  <TotalTime>17</TotalTime>
  <ScaleCrop>false</ScaleCrop>
  <LinksUpToDate>false</LinksUpToDate>
  <CharactersWithSpaces>4342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2025-03-05T20:26:00Z</dcterms:created>
  <dc:creator>HP</dc:creator>
  <cp:lastModifiedBy>胡欣彤</cp:lastModifiedBy>
  <cp:lastPrinted>2025-07-22T09:23:00Z</cp:lastPrinted>
  <dcterms:modified xsi:type="dcterms:W3CDTF">2026-06-25T09:19:44Z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eyJoZGlkIjoiZWNkZGM5ZGE1ZjQyZmE2MzI3OGQxZjY3OGIzMjI5MjkiLCJ1c2VySWQiOiIxMTcwNjI2NTM4In0=</vt:lpwstr>
  </property>
  <property fmtid="{D5CDD505-2E9C-101B-9397-08002B2CF9AE}" pid="3" name="KSOProductBuildVer">
    <vt:lpwstr>2052-12.1.0.26895</vt:lpwstr>
  </property>
  <property fmtid="{D5CDD505-2E9C-101B-9397-08002B2CF9AE}" pid="4" name="ICV">
    <vt:lpwstr>DB3590F33A154FDA91D99203FC01E4A0</vt:lpwstr>
  </property>
</Properties>
</file>