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64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 2</w:t>
      </w:r>
    </w:p>
    <w:p w14:paraId="5F190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本次检验不合格项目的说明</w:t>
      </w:r>
    </w:p>
    <w:p w14:paraId="5F05A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16980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噻虫嗪</w:t>
      </w:r>
    </w:p>
    <w:p w14:paraId="35C0C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噻虫嗪（thiamethoxam），具有触杀、胃毒和内吸作用的杀虫剂。能被迅速吸收到植物体内，并在木质部向顶传导。防治蚜虫、粉虱、蓟马、稻飞虱、稻褐蝽、粉蚧、蛴螬、科罗拉多马铃薯甲虫、跳甲、金针虫、步行虫、潜叶虫和一些鳞翅目害虫。可用于茎叶和土壤处理的主要农作物有芸薹属作物、叶菜类和果菜类、马铃薯、水稻、棉花、落叶果树、咖啡、柑橘、烟草和大豆；种子处理主要用于玉米、高粱、谷物、甜菜、油料油菜、棉花、豌豆、蚕豆、向日葵、水稻和马铃薯。也可用于动物和公共卫生，防治蝇类（如家蝇、厕蝇和果蝇）。大鼠急性经口LD50为1563mg/kg，急性毒性分级为低毒级。烟碱类杀虫剂。中毒可出现恶心、呕吐、头痛、乏力、心跳过速等。食用食品一般不会导致噻虫嗪的急性中毒，但长期食用噻虫嗪超标的食品，对人体健康也有一定影响。</w:t>
      </w:r>
    </w:p>
    <w:p w14:paraId="229F3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联合国粮农组织和世界卫生组织农药残留联席会议（JMPR）2010年制定了其日容许日容许摄入量（ADI）为 0.08mg/kg bw，我国《食品安全国家标准食品中农药最大残留限量》（GB2763-2021）中ADI值亦为0.08mg/kg b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w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2474E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二、噻虫胺</w:t>
      </w:r>
    </w:p>
    <w:p w14:paraId="4501B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噻虫胺（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clothianidin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），烟碱类杀虫剂，具有触杀、胃毒作用，具有根内吸活性和层 间传导性。土壤处理、叶面喷施和种子处理，防治水稻、玉米、油菜、果树和蔬菜、柑橘 的刺吸式和咀嚼式害虫，如飞虱、椿象、蚜虫和烟粉虱。雌雄大鼠急性经口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LD50&gt; 5000mg/kg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，急性毒性分级为微毒。急性中毒可出现恶心、呕吐、头痛、乏力、躁动、抽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搐等。食用食品一般不会导致噻虫胺的急性中毒，但长期食用噻虫胺超标的食品，对人体健康也有一定影响。 </w:t>
      </w:r>
    </w:p>
    <w:p w14:paraId="30742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联合国粮农组织和世界卫生组织农药残留联席会议（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JMPR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2010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年制定了其日容许摄入量（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ADI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）为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0.1mg/kg bw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，我国《食品安全国家标准 食品中农药最大残留限量》（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GB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2763-2021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）中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ADI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值亦为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0.1mg/kg bw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40638D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5A8211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D64829"/>
    <w:rsid w:val="008B128B"/>
    <w:rsid w:val="057F3E6F"/>
    <w:rsid w:val="0F7627B1"/>
    <w:rsid w:val="1E844F47"/>
    <w:rsid w:val="1ED14A3C"/>
    <w:rsid w:val="24901342"/>
    <w:rsid w:val="2DEA4B40"/>
    <w:rsid w:val="43E73439"/>
    <w:rsid w:val="44581532"/>
    <w:rsid w:val="49002963"/>
    <w:rsid w:val="70D64829"/>
    <w:rsid w:val="7735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1094</Words>
  <Characters>1229</Characters>
  <Lines>0</Lines>
  <Paragraphs>0</Paragraphs>
  <TotalTime>39</TotalTime>
  <ScaleCrop>false</ScaleCrop>
  <LinksUpToDate>false</LinksUpToDate>
  <CharactersWithSpaces>1241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2025-09-11T03:14:00Z</dcterms:created>
  <dc:creator>陈金生</dc:creator>
  <cp:lastModifiedBy>许文富</cp:lastModifiedBy>
  <dcterms:modified xsi:type="dcterms:W3CDTF">2026-06-24T08:46:27Z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eyJoZGlkIjoiNjM1M2E4Mjg0NzI1ZWRkMThlMjU1MzExZDE2MWUzOTgiLCJ1c2VySWQiOiIzNjMzODE1NDMifQ==</vt:lpwstr>
  </property>
  <property fmtid="{D5CDD505-2E9C-101B-9397-08002B2CF9AE}" pid="4" name="ICV">
    <vt:lpwstr>2BBE5721B6D14224ADCAF5BFF9F073CB_12</vt:lpwstr>
  </property>
</Properties>
</file>