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288" w:lineRule="auto"/>
        <w:jc w:val="both"/>
        <w:rPr>
          <w:rFonts w:hint="eastAsia" w:ascii="黑体" w:eastAsia="黑体" w:cs="黑体"/>
          <w:b/>
          <w:sz w:val="32"/>
          <w:szCs w:val="32"/>
        </w:rPr>
      </w:pPr>
      <w:r>
        <w:rPr>
          <w:rFonts w:hint="eastAsia" w:ascii="黑体" w:eastAsia="黑体" w:cs="黑体"/>
          <w:bCs/>
          <w:sz w:val="32"/>
          <w:szCs w:val="32"/>
        </w:rPr>
        <w:t>附件</w:t>
      </w:r>
      <w:r>
        <w:rPr>
          <w:rFonts w:hint="eastAsia" w:ascii="黑体" w:eastAsia="黑体" w:cs="黑体"/>
          <w:bCs/>
          <w:sz w:val="32"/>
          <w:szCs w:val="32"/>
          <w:lang w:val="en-US" w:eastAsia="zh-CN"/>
        </w:rPr>
        <w:t>1</w:t>
      </w:r>
      <w:r>
        <w:rPr>
          <w:rFonts w:hint="eastAsia" w:ascii="黑体" w:eastAsia="黑体" w:cs="黑体"/>
          <w:b/>
          <w:sz w:val="32"/>
          <w:szCs w:val="32"/>
        </w:rPr>
        <w:t xml:space="preserve"> </w:t>
      </w:r>
    </w:p>
    <w:p>
      <w:pPr>
        <w:snapToGrid w:val="0"/>
        <w:spacing w:line="288" w:lineRule="auto"/>
        <w:jc w:val="both"/>
        <w:rPr>
          <w:rFonts w:hint="eastAsia" w:ascii="黑体" w:eastAsia="黑体" w:cs="黑体"/>
          <w:b/>
          <w:sz w:val="32"/>
          <w:szCs w:val="32"/>
        </w:rPr>
      </w:pPr>
    </w:p>
    <w:p>
      <w:pPr>
        <w:snapToGrid w:val="0"/>
        <w:spacing w:line="288" w:lineRule="auto"/>
        <w:jc w:val="center"/>
        <w:rPr>
          <w:rFonts w:hint="default" w:ascii="方正小标宋简体" w:eastAsia="方正小标宋简体" w:cs="方正小标宋简体"/>
          <w:sz w:val="36"/>
          <w:szCs w:val="36"/>
        </w:rPr>
      </w:pPr>
      <w:r>
        <w:rPr>
          <w:rFonts w:hint="default" w:ascii="方正小标宋简体" w:eastAsia="方正小标宋简体" w:cs="方正小标宋简体"/>
          <w:sz w:val="44"/>
          <w:szCs w:val="44"/>
          <w:highlight w:val="none"/>
        </w:rPr>
        <w:t>申请单位承诺函</w:t>
      </w:r>
    </w:p>
    <w:p>
      <w:pPr>
        <w:snapToGrid w:val="0"/>
        <w:spacing w:line="288" w:lineRule="auto"/>
        <w:rPr>
          <w:sz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本机构（统一</w:t>
      </w:r>
      <w:r>
        <w:rPr>
          <w:rFonts w:hint="default" w:ascii="仿宋_GB2312" w:hAnsi="仿宋_GB2312" w:eastAsia="仿宋_GB2312" w:cs="仿宋_GB2312"/>
          <w:color w:val="000000"/>
          <w:sz w:val="32"/>
          <w:szCs w:val="32"/>
        </w:rPr>
        <w:t>社会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信用代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证：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                 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）符合开展继续教育远程培训</w:t>
      </w:r>
      <w:r>
        <w:rPr>
          <w:rFonts w:hint="default" w:ascii="仿宋_GB2312" w:hAnsi="仿宋_GB2312" w:eastAsia="仿宋_GB2312" w:cs="仿宋_GB2312"/>
          <w:color w:val="000000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资质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提交</w:t>
      </w:r>
      <w:r>
        <w:rPr>
          <w:rFonts w:hint="default" w:ascii="仿宋_GB2312" w:hAnsi="仿宋_GB2312" w:eastAsia="仿宋_GB2312" w:cs="仿宋_GB2312"/>
          <w:color w:val="000000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备案材料真实有效</w:t>
      </w:r>
      <w:r>
        <w:rPr>
          <w:rFonts w:hint="default" w:ascii="仿宋_GB2312" w:hAnsi="仿宋_GB2312" w:eastAsia="仿宋_GB2312" w:cs="仿宋_GB2312"/>
          <w:color w:val="000000"/>
          <w:sz w:val="32"/>
          <w:szCs w:val="32"/>
        </w:rPr>
        <w:t>。本机构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承诺严格按照财政部门的规定使用公需课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和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highlight w:val="none"/>
          <w:lang w:val="en-US" w:eastAsia="zh-CN"/>
        </w:rPr>
        <w:t>公益性专业课件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，为会计人员提供公需课和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highlight w:val="none"/>
          <w:lang w:val="en-US" w:eastAsia="zh-CN"/>
        </w:rPr>
        <w:t>公益性专业课课程</w:t>
      </w:r>
      <w:r>
        <w:rPr>
          <w:rFonts w:hint="default" w:ascii="仿宋_GB2312" w:hAnsi="仿宋_GB2312" w:eastAsia="仿宋_GB2312" w:cs="仿宋_GB2312"/>
          <w:b w:val="0"/>
          <w:bCs w:val="0"/>
          <w:color w:val="000000"/>
          <w:sz w:val="32"/>
          <w:szCs w:val="32"/>
          <w:highlight w:val="none"/>
          <w:lang w:eastAsia="zh-CN"/>
        </w:rPr>
        <w:t>学习及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highlight w:val="none"/>
          <w:lang w:val="en-US" w:eastAsia="zh-CN"/>
        </w:rPr>
        <w:t>学分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记录</w:t>
      </w:r>
      <w:r>
        <w:rPr>
          <w:rFonts w:hint="default" w:ascii="仿宋_GB2312" w:hAnsi="仿宋_GB2312" w:eastAsia="仿宋_GB2312" w:cs="仿宋_GB2312"/>
          <w:color w:val="00000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并回传至</w:t>
      </w:r>
      <w:r>
        <w:rPr>
          <w:rFonts w:hint="default" w:ascii="仿宋_GB2312" w:hAnsi="仿宋_GB2312" w:eastAsia="仿宋_GB2312" w:cs="仿宋_GB2312"/>
          <w:color w:val="000000"/>
          <w:sz w:val="32"/>
          <w:szCs w:val="32"/>
          <w:lang w:eastAsia="zh-CN"/>
        </w:rPr>
        <w:t>广东省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会计信息服务平台。</w:t>
      </w:r>
    </w:p>
    <w:p>
      <w:pPr>
        <w:snapToGrid w:val="0"/>
        <w:spacing w:line="360" w:lineRule="auto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本机构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具有良好的商业信誉和健全的教学网站管理制度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具备健全的财务管理及内控制度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具备履行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  <w:t>服务所必需的设备和专业能力。本机构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近三年内在经营活动中没有重大违法违规记录；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未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列入失信被执行人和重大税收违法案件当事人</w:t>
      </w:r>
      <w:r>
        <w:rPr>
          <w:rFonts w:hint="default" w:ascii="仿宋_GB2312" w:hAnsi="仿宋_GB2312" w:eastAsia="仿宋_GB2312" w:cs="仿宋_GB2312"/>
          <w:color w:val="000000"/>
          <w:sz w:val="32"/>
          <w:szCs w:val="32"/>
        </w:rPr>
        <w:t>；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有依法缴纳税收和社会保障资金的良好记录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。</w:t>
      </w:r>
    </w:p>
    <w:p>
      <w:pPr>
        <w:snapToGrid w:val="0"/>
        <w:spacing w:line="360" w:lineRule="auto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本机构承诺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在开展本年度继续教育过程中，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不发生下列行为：</w:t>
      </w:r>
    </w:p>
    <w:p>
      <w:pPr>
        <w:numPr>
          <w:ilvl w:val="0"/>
          <w:numId w:val="0"/>
        </w:numPr>
        <w:snapToGrid w:val="0"/>
        <w:spacing w:line="360" w:lineRule="auto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color w:val="000000"/>
          <w:sz w:val="32"/>
          <w:szCs w:val="32"/>
          <w:lang w:eastAsia="zh-CN"/>
        </w:rPr>
        <w:t>1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恶意竞争，扰乱培训市场秩序；</w:t>
      </w:r>
    </w:p>
    <w:p>
      <w:pPr>
        <w:numPr>
          <w:ilvl w:val="0"/>
          <w:numId w:val="0"/>
        </w:numPr>
        <w:snapToGrid w:val="0"/>
        <w:spacing w:line="360" w:lineRule="auto"/>
        <w:ind w:left="0"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  <w:r>
        <w:rPr>
          <w:rFonts w:hint="default" w:ascii="仿宋_GB2312" w:hAnsi="仿宋_GB2312" w:eastAsia="仿宋_GB2312" w:cs="仿宋_GB2312"/>
          <w:color w:val="000000"/>
          <w:sz w:val="32"/>
          <w:szCs w:val="32"/>
          <w:lang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采取虚假、欺诈等不正当手段招揽生源</w:t>
      </w:r>
      <w:r>
        <w:rPr>
          <w:rFonts w:hint="default" w:ascii="仿宋_GB2312" w:hAnsi="仿宋_GB2312" w:eastAsia="仿宋_GB2312" w:cs="仿宋_GB2312"/>
          <w:color w:val="000000"/>
          <w:sz w:val="32"/>
          <w:szCs w:val="32"/>
        </w:rPr>
        <w:t>；</w:t>
      </w:r>
    </w:p>
    <w:p>
      <w:pPr>
        <w:numPr>
          <w:ilvl w:val="0"/>
          <w:numId w:val="0"/>
        </w:numPr>
        <w:snapToGrid w:val="0"/>
        <w:spacing w:line="360" w:lineRule="auto"/>
        <w:ind w:firstLine="640" w:firstLineChars="200"/>
        <w:rPr>
          <w:sz w:val="32"/>
          <w:szCs w:val="32"/>
        </w:rPr>
      </w:pPr>
      <w:r>
        <w:rPr>
          <w:rFonts w:hint="default" w:ascii="仿宋_GB2312" w:hAnsi="仿宋_GB2312" w:eastAsia="仿宋_GB2312" w:cs="仿宋_GB2312"/>
          <w:color w:val="000000"/>
          <w:sz w:val="32"/>
          <w:szCs w:val="32"/>
          <w:lang w:eastAsia="zh-CN"/>
        </w:rPr>
        <w:t>3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泄露学员个人身份信息；</w:t>
      </w:r>
    </w:p>
    <w:p>
      <w:pPr>
        <w:numPr>
          <w:ilvl w:val="0"/>
          <w:numId w:val="0"/>
        </w:numPr>
        <w:snapToGrid w:val="0"/>
        <w:spacing w:line="360" w:lineRule="auto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</w:pPr>
      <w:r>
        <w:rPr>
          <w:rFonts w:hint="default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eastAsia="zh-CN"/>
        </w:rPr>
        <w:t>4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  <w:t>利用技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shd w:val="clear" w:color="auto" w:fill="FFFFFF"/>
        </w:rPr>
        <w:t>术手段与代学机构联合操作直接让学员通过的；</w:t>
      </w:r>
    </w:p>
    <w:p>
      <w:pPr>
        <w:numPr>
          <w:ilvl w:val="0"/>
          <w:numId w:val="0"/>
        </w:numPr>
        <w:snapToGrid w:val="0"/>
        <w:spacing w:line="360" w:lineRule="auto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</w:pPr>
      <w:r>
        <w:rPr>
          <w:rFonts w:hint="default" w:ascii="仿宋_GB2312" w:hAnsi="仿宋_GB2312" w:eastAsia="仿宋_GB2312" w:cs="仿宋_GB2312"/>
          <w:color w:val="000000"/>
          <w:sz w:val="32"/>
          <w:szCs w:val="32"/>
          <w:highlight w:val="none"/>
          <w:lang w:eastAsia="zh-CN"/>
        </w:rPr>
        <w:t>5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  <w:t>以会计人员继续教育名义乱收费或者只收费不培训</w:t>
      </w:r>
      <w:r>
        <w:rPr>
          <w:rFonts w:hint="default" w:ascii="仿宋_GB2312" w:hAnsi="仿宋_GB2312" w:eastAsia="仿宋_GB2312" w:cs="仿宋_GB2312"/>
          <w:color w:val="000000"/>
          <w:sz w:val="32"/>
          <w:szCs w:val="32"/>
          <w:highlight w:val="none"/>
        </w:rPr>
        <w:t>；</w:t>
      </w:r>
    </w:p>
    <w:p>
      <w:pPr>
        <w:numPr>
          <w:ilvl w:val="0"/>
          <w:numId w:val="0"/>
        </w:numPr>
        <w:snapToGrid w:val="0"/>
        <w:spacing w:line="360" w:lineRule="auto"/>
        <w:ind w:left="0" w:firstLine="640" w:firstLineChars="200"/>
        <w:rPr>
          <w:rFonts w:hint="default" w:ascii="仿宋_GB2312" w:hAnsi="仿宋_GB2312" w:eastAsia="仿宋_GB2312" w:cs="仿宋_GB2312"/>
          <w:color w:val="000000"/>
          <w:sz w:val="32"/>
          <w:szCs w:val="32"/>
          <w:highlight w:val="none"/>
        </w:rPr>
      </w:pPr>
      <w:r>
        <w:rPr>
          <w:rFonts w:hint="default" w:ascii="仿宋_GB2312" w:hAnsi="仿宋_GB2312" w:eastAsia="仿宋_GB2312" w:cs="仿宋_GB2312"/>
          <w:color w:val="000000"/>
          <w:sz w:val="32"/>
          <w:szCs w:val="32"/>
          <w:highlight w:val="none"/>
          <w:lang w:eastAsia="zh-CN"/>
        </w:rPr>
        <w:t>6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  <w:t>以会计人员继续教育名义组织旅游或者进行其他高消费活动</w:t>
      </w:r>
      <w:r>
        <w:rPr>
          <w:rFonts w:hint="default" w:ascii="仿宋_GB2312" w:hAnsi="仿宋_GB2312" w:eastAsia="仿宋_GB2312" w:cs="仿宋_GB2312"/>
          <w:color w:val="000000"/>
          <w:sz w:val="32"/>
          <w:szCs w:val="32"/>
          <w:highlight w:val="none"/>
          <w:lang w:eastAsia="zh-CN"/>
        </w:rPr>
        <w:t>；</w:t>
      </w:r>
    </w:p>
    <w:p>
      <w:pPr>
        <w:numPr>
          <w:ilvl w:val="0"/>
          <w:numId w:val="0"/>
        </w:numPr>
        <w:snapToGrid w:val="0"/>
        <w:spacing w:line="360" w:lineRule="auto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7.将省财政厅提供的公需课和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highlight w:val="none"/>
          <w:lang w:val="en-US" w:eastAsia="zh-CN"/>
        </w:rPr>
        <w:t>公益性课程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highlight w:val="none"/>
          <w:lang w:eastAsia="zh-CN"/>
        </w:rPr>
        <w:t>用于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盈利，或将公需课课程、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highlight w:val="none"/>
          <w:lang w:val="en-US" w:eastAsia="zh-CN"/>
        </w:rPr>
        <w:t>公益性专业课程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与专业课课程进行学分绑定。</w:t>
      </w:r>
    </w:p>
    <w:p>
      <w:pPr>
        <w:snapToGrid/>
        <w:spacing w:line="60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如违反以上承诺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，</w:t>
      </w:r>
      <w:r>
        <w:rPr>
          <w:rFonts w:hint="default" w:ascii="仿宋_GB2312" w:hAnsi="仿宋_GB2312" w:eastAsia="仿宋_GB2312" w:cs="仿宋_GB2312"/>
          <w:color w:val="000000"/>
          <w:sz w:val="32"/>
          <w:szCs w:val="32"/>
          <w:highlight w:val="none"/>
          <w:lang w:eastAsia="zh-CN"/>
        </w:rPr>
        <w:t>同意接受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直接取消本年度恩平市会计人员继续教育培训资格，同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时不得参与下一年度恩平市会计人员继续教育施教机构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备案</w:t>
      </w:r>
      <w:r>
        <w:rPr>
          <w:rFonts w:hint="default" w:ascii="仿宋_GB2312" w:hAnsi="仿宋_GB2312" w:eastAsia="仿宋_GB2312" w:cs="仿宋_GB2312"/>
          <w:color w:val="000000"/>
          <w:sz w:val="32"/>
          <w:szCs w:val="32"/>
          <w:highlight w:val="none"/>
          <w:lang w:eastAsia="zh-CN"/>
        </w:rPr>
        <w:t>等相关处理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。</w:t>
      </w:r>
    </w:p>
    <w:p>
      <w:pPr>
        <w:snapToGrid w:val="0"/>
        <w:spacing w:line="360" w:lineRule="auto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>
      <w:pPr>
        <w:snapToGrid w:val="0"/>
        <w:spacing w:line="360" w:lineRule="auto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>
      <w:pPr>
        <w:snapToGrid w:val="0"/>
        <w:spacing w:line="360" w:lineRule="auto"/>
        <w:ind w:firstLine="640" w:firstLineChars="200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单位公章：</w:t>
      </w:r>
    </w:p>
    <w:p>
      <w:pPr>
        <w:snapToGrid w:val="0"/>
        <w:spacing w:line="360" w:lineRule="auto"/>
        <w:ind w:firstLine="640" w:firstLineChars="200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法人代表签名：</w:t>
      </w:r>
    </w:p>
    <w:p>
      <w:pPr>
        <w:snapToGrid w:val="0"/>
        <w:spacing w:line="360" w:lineRule="auto"/>
        <w:ind w:firstLine="640" w:firstLineChars="200"/>
        <w:rPr>
          <w:rFonts w:hint="eastAsia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日期：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7729E5"/>
    <w:rsid w:val="18C4099B"/>
    <w:rsid w:val="74772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suppressAutoHyphens/>
      <w:bidi w:val="0"/>
      <w:jc w:val="both"/>
    </w:pPr>
    <w:rPr>
      <w:rFonts w:ascii="Calibri" w:hAnsi="Calibri" w:eastAsia="宋体" w:cs="Times New Roman"/>
      <w:color w:val="auto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Office_11.8.2.8959_F1E327BC-269C-435d-A152-05C5408002CA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2026-06-17T08:15:00Z</dcterms:created>
  <dc:creator>张皓林</dc:creator>
  <cp:lastModifiedBy>张皓林</cp:lastModifiedBy>
  <dcterms:modified xsi:type="dcterms:W3CDTF">2026-06-17T08:25:38Z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</Properties>
</file>