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4C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 2</w:t>
      </w:r>
    </w:p>
    <w:p w14:paraId="44B620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本次检验不合格项目的说明</w:t>
      </w:r>
    </w:p>
    <w:p w14:paraId="0E04EB6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p>
    <w:p w14:paraId="1008F4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、阴离子合成洗涤剂(以十二烷基苯磺酸钠计)</w:t>
      </w:r>
    </w:p>
    <w:p w14:paraId="5F21E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阴离子合成洗涤剂主要成分是十二烷基苯磺酸钠，是我们日常生活中经常用到的洗衣粉、洗洁精、洗衣液、肥皂等洗涤剂的主要成分，是一种低毒物质，因其使用方便、易溶解、稳定性好、成本低等优点被广泛使用。阴离子合成洗涤剂可影响生活饮用水的质量，是饮用水质量检测的重要指标之一，也是消毒餐（饮）具质量评价的重要指标之一。如果饮用水生产过程或餐具清洗消毒过程中控制不当，会造成洗涤剂在水体或餐具上的残留过量，对人体健康产生不良影响。</w:t>
      </w:r>
    </w:p>
    <w:p w14:paraId="583E2C2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大肠菌群</w:t>
      </w:r>
    </w:p>
    <w:p w14:paraId="0AC172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大肠菌群是国内外通用的食品污染常用指示菌之一。大肠 菌群超标可能由于产品的加工原料、包装材料受污染，或在生产过程中产品受人员、工器具等生产设备、环境的污染、有灭菌工艺的产品灭菌不彻底而导致。</w:t>
      </w:r>
    </w:p>
    <w:p w14:paraId="2F8A624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酸价</w:t>
      </w:r>
    </w:p>
    <w:p w14:paraId="350A08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酸值是指中和1g油脂中游离脂肪酸所需KOH的毫克数。油脂酸败时游离脂肪酸增加，酸价也随之增高，因此该指标可用于评价油脂酸败的程度。油脂酸败可产生醛酮类化合物，长期摄入会对健康有一定影响。一般情况下，消费者在使用过程中可以明显辨别出其有哈喇等异味，需避免食用</w:t>
      </w:r>
      <w:r>
        <w:rPr>
          <w:rFonts w:hint="eastAsia" w:ascii="仿宋" w:hAnsi="仿宋" w:eastAsia="仿宋" w:cs="仿宋"/>
          <w:sz w:val="32"/>
          <w:szCs w:val="32"/>
          <w:lang w:val="en-US" w:eastAsia="zh-CN"/>
        </w:rPr>
        <w:t>。造成酸值（价）不合格的主要原因有：原料采购上把关不严、生产工艺不达标、产品储藏条件不当，特别是在环境温度较高时，易导致食品中脂肪的氧化酸败。</w:t>
      </w:r>
    </w:p>
    <w:p w14:paraId="03EC5E4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咪鲜胺和咪鲜胺锰盐</w:t>
      </w:r>
    </w:p>
    <w:p w14:paraId="23F883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咪鲜胺和咪鲜胺锰盐是一种广谱高效杀菌剂。大鼠急性经口毒性试验LD50为1600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2400mg/kg，急性毒性分级标准为低毒级，一般只对皮肤、眼有刺激症状，经口中毒低，无中毒报道。相关研究未见遗传毒性和致癌性。少量的农药残留不会引起人体急性中毒，但长期食用咪鲜胺超标的食品，对人体健康可能有一定影响。联合国粮农组织和世界卫生组织农药残留联席会议（JMPR）建议其日容许摄入量（ADI）为 0.01mg/kg bw（2001）；急性参考剂量（ARfD）为0.1mg/kg bw（2001）。</w:t>
      </w:r>
    </w:p>
    <w:p w14:paraId="799388C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地美硝唑</w:t>
      </w:r>
    </w:p>
    <w:p w14:paraId="7B66AA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地美硝唑（dimetridazole）是硝基咪唑类抗菌药。具有抗菌谱广、内服易吸收快、组织分布广泛等优点。地美硝唑不仅能抗厌氧菌、大肠弧菌、链球菌、葡萄球菌和螺旋体，而且还能抗组织滴虫、纤毛虫和阿米巴原虫等。动物产品的地美硝唑残留，一般不会导致对人体的急性毒性作用；长期大量摄入地美硝唑残留超标的食品，可能在人体内蓄积，引起平衡失调以及肝肾功能损伤等</w:t>
      </w:r>
      <w:r>
        <w:rPr>
          <w:rFonts w:hint="eastAsia" w:ascii="仿宋" w:hAnsi="仿宋" w:eastAsia="仿宋" w:cs="仿宋"/>
          <w:sz w:val="32"/>
          <w:szCs w:val="32"/>
          <w:lang w:val="en-US" w:eastAsia="zh-CN"/>
        </w:rPr>
        <w:t>。目前，我国已批准使用的甲硝唑以预混剂和可溶性粉为主，用于猪和鸡，其中蛋鸡产蛋期禁用，休药期为猪 3 日、鸡 3 日。</w:t>
      </w:r>
    </w:p>
    <w:p w14:paraId="6FCCA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根据《食品安全国家标准 食品中兽药最大残留限量》（GB 31650-2019）规定，地美硝唑被列入允许作治疗用，但不得在动物性食品中检出的兽药。我国已发布的地美硝唑残留检测方法标准有：推荐性国家标准2项（GB/T 21318-2007、GB/T 22949-2008），农业行业标准1项（农业部 1025 号公告－2-2008）。以上标准均为液相色谱-串联质谱等检测方法，涉及猪、牛、鸡、水产动物等的可食组织，以及蜂、奶等动物产品。</w:t>
      </w:r>
    </w:p>
    <w:p w14:paraId="0CD1B3F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default" w:ascii="黑体" w:hAnsi="黑体" w:eastAsia="黑体" w:cs="黑体"/>
          <w:sz w:val="32"/>
          <w:szCs w:val="32"/>
          <w:lang w:val="en-US" w:eastAsia="zh-CN"/>
        </w:rPr>
        <w:t>甲氧苄啶</w:t>
      </w:r>
    </w:p>
    <w:p w14:paraId="5F1C4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甲氧苄啶是合成的抗菌药和磺胺增效药。具有抗菌谱广、性质稳定、体内分布广泛等优点。链球菌属含肺炎链球菌等革兰氏阳性菌以及大肠杆菌、沙门菌属、奇异变形杆菌、肺炎杆菌、痢疾杆菌、伤寒杆菌、百日咳杆菌等革兰氏阴性菌对甲氧苄啶敏感；此外，甲氧苄啶对疟原虫及某些真菌，如奴卡菌、组浆菌，酵母菌也有一定作用。动物产品的甲氧苄啶残留，一般不会导致对人体的急性毒性作用；长期大量摄入甲氧苄啶残留超标的食品，可能在人体内蓄积，导致胃肠道反应、皮肤过敏症状等。联合国粮农组织（FAO）和世界卫生组织食品添加剂联合专家委员会（JECFA）给出了甲氧苄啶的日容许摄入量（ADI）的建议值为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4.2μg/kg bw。</w:t>
      </w:r>
    </w:p>
    <w:p w14:paraId="1D9301A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铅</w:t>
      </w:r>
    </w:p>
    <w:p w14:paraId="5501BC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铅是常见重金属污染物，是一种严重危害人体健康的重金属元素，人体中理想的含铅量为零。人体多通过摄取食物、饮用自来水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尤其对儿童生长和智力发育的影响较大。</w:t>
      </w:r>
    </w:p>
    <w:p w14:paraId="2A104B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铅的污染来源分为直接污染和间接污染。直接污染是指食品在生产过程中直接接触铅或者由于生产工艺的原因直接加入含铅的原料，涉及到食品制作工</w:t>
      </w:r>
      <w:bookmarkStart w:id="0" w:name="_GoBack"/>
      <w:bookmarkEnd w:id="0"/>
      <w:r>
        <w:rPr>
          <w:rFonts w:hint="default" w:ascii="仿宋" w:hAnsi="仿宋" w:eastAsia="仿宋" w:cs="仿宋"/>
          <w:sz w:val="32"/>
          <w:szCs w:val="32"/>
          <w:lang w:val="en-US" w:eastAsia="zh-CN"/>
        </w:rPr>
        <w:t>艺</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盛装食品的器皿：马口铁、陶瓷和搪瓷等材料制成的食品容器常含有较多的铅；含铅罐头食品、皮蛋及爆米花等食品的生产也易存在这种情况。间接污染是指食品原材料在生长、生产过程中通过土壤、空气、水等途径导致铅污染，例如含铅的废水废渣排放污染水体和土壤后，进而污染食物；含铅农药的使用也可造成农作物的铅污染。</w:t>
      </w:r>
    </w:p>
    <w:p w14:paraId="2C6535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镉</w:t>
      </w:r>
    </w:p>
    <w:p w14:paraId="68F389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镉（cadmium）是一种蓄积性的重金属元素，主要损害肾脏、骨骼和消化系统。人体通过食物摄人镉之后，大约50</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的镉都分布在肾脏中，15%分布在肝脏中，20%分布在肌肉中，而骨骼中镉的分布是极少量的。由于镉排泄缓慢，可对肾脏和肝脏造成巨大伤害，还可以造成骨质疏松和软化，日本因镉中毒出现过</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痛痛病</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FD825"/>
    <w:multiLevelType w:val="singleLevel"/>
    <w:tmpl w:val="A71FD8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64829"/>
    <w:rsid w:val="1E844F47"/>
    <w:rsid w:val="23783016"/>
    <w:rsid w:val="49002963"/>
    <w:rsid w:val="70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2065</Words>
  <Characters>2203</Characters>
  <Lines>0</Lines>
  <Paragraphs>0</Paragraphs>
  <TotalTime>4</TotalTime>
  <ScaleCrop>false</ScaleCrop>
  <LinksUpToDate>false</LinksUpToDate>
  <CharactersWithSpaces>2219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2025-09-11T03:14:00Z</dcterms:created>
  <dc:creator>陈金生</dc:creator>
  <cp:lastModifiedBy>许文富</cp:lastModifiedBy>
  <dcterms:modified xsi:type="dcterms:W3CDTF">2026-02-13T04:00:15Z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eyJoZGlkIjoiNjM1M2E4Mjg0NzI1ZWRkMThlMjU1MzExZDE2MWUzOTgiLCJ1c2VySWQiOiIzNjMzODE1NDMifQ==</vt:lpwstr>
  </property>
  <property fmtid="{D5CDD505-2E9C-101B-9397-08002B2CF9AE}" pid="4" name="ICV">
    <vt:lpwstr>563B3F6D162F4441944497B08FDCBFB1_12</vt:lpwstr>
  </property>
</Properties>
</file>