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附件2</w:t>
      </w:r>
    </w:p>
    <w:p>
      <w:pPr>
        <w:spacing w:line="640" w:lineRule="exact"/>
        <w:jc w:val="center"/>
        <w:rPr>
          <w:rFonts w:hint="eastAsia" w:ascii="方正小标宋简体" w:eastAsia="方正小标宋简体" w:hAnsiTheme="minorHAnsi" w:cstheme="minorBidi"/>
          <w:b w:val="0"/>
          <w:bCs/>
          <w:color w:val="auto"/>
          <w:w w:val="90"/>
          <w:sz w:val="44"/>
          <w:szCs w:val="44"/>
          <w:highlight w:val="none"/>
          <w:lang w:val="en-US" w:eastAsia="zh-CN"/>
        </w:rPr>
      </w:pPr>
      <w:r>
        <w:rPr>
          <w:rFonts w:hint="eastAsia" w:ascii="方正小标宋简体" w:eastAsia="方正小标宋简体" w:hAnsiTheme="minorHAnsi" w:cstheme="minorBidi"/>
          <w:b w:val="0"/>
          <w:bCs/>
          <w:color w:val="auto"/>
          <w:w w:val="90"/>
          <w:sz w:val="44"/>
          <w:szCs w:val="44"/>
          <w:highlight w:val="none"/>
          <w:lang w:val="en-US" w:eastAsia="zh-CN"/>
        </w:rPr>
        <w:t>恩平市2022年涉农统筹整合转移支付</w:t>
      </w:r>
    </w:p>
    <w:p>
      <w:pPr>
        <w:spacing w:line="640" w:lineRule="exact"/>
        <w:jc w:val="center"/>
        <w:rPr>
          <w:rFonts w:hint="eastAsia" w:ascii="方正小标宋简体" w:eastAsia="方正小标宋简体" w:hAnsiTheme="minorHAnsi" w:cstheme="minorBidi"/>
          <w:b w:val="0"/>
          <w:bCs/>
          <w:color w:val="auto"/>
          <w:w w:val="90"/>
          <w:sz w:val="44"/>
          <w:szCs w:val="44"/>
          <w:highlight w:val="none"/>
          <w:lang w:val="en-US" w:eastAsia="zh-CN"/>
        </w:rPr>
      </w:pPr>
      <w:r>
        <w:rPr>
          <w:rFonts w:hint="eastAsia" w:ascii="方正小标宋简体" w:eastAsia="方正小标宋简体" w:hAnsiTheme="minorHAnsi" w:cstheme="minorBidi"/>
          <w:b w:val="0"/>
          <w:bCs/>
          <w:color w:val="auto"/>
          <w:w w:val="90"/>
          <w:sz w:val="44"/>
          <w:szCs w:val="44"/>
          <w:highlight w:val="none"/>
          <w:lang w:val="en-US" w:eastAsia="zh-CN"/>
        </w:rPr>
        <w:t>区域绩效自评报告</w:t>
      </w: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center"/>
        <w:rPr>
          <w:rFonts w:ascii="仿宋_GB2312" w:hAnsi="仿宋_GB2312" w:eastAsia="仿宋_GB2312" w:cs="仿宋_GB2312"/>
          <w:color w:val="auto"/>
          <w:sz w:val="32"/>
          <w:szCs w:val="32"/>
          <w:highlight w:val="none"/>
        </w:rPr>
      </w:pPr>
    </w:p>
    <w:p>
      <w:pPr>
        <w:jc w:val="left"/>
        <w:rPr>
          <w:rFonts w:ascii="仿宋_GB2312" w:hAnsi="仿宋_GB2312" w:eastAsia="仿宋_GB2312" w:cs="仿宋_GB2312"/>
          <w:color w:val="auto"/>
          <w:sz w:val="32"/>
          <w:szCs w:val="32"/>
          <w:highlight w:val="none"/>
        </w:rPr>
      </w:pPr>
    </w:p>
    <w:p>
      <w:pPr>
        <w:ind w:left="3517" w:leftChars="608" w:hanging="2240" w:hangingChars="70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填报单位名称：</w:t>
      </w:r>
      <w:r>
        <w:rPr>
          <w:rFonts w:hint="eastAsia" w:ascii="仿宋_GB2312" w:hAnsi="仿宋_GB2312" w:eastAsia="仿宋_GB2312" w:cs="仿宋_GB2312"/>
          <w:color w:val="auto"/>
          <w:sz w:val="32"/>
          <w:szCs w:val="32"/>
          <w:highlight w:val="none"/>
          <w:lang w:eastAsia="zh-CN"/>
        </w:rPr>
        <w:t>恩平市涉农资金统筹整合领导小组</w:t>
      </w:r>
    </w:p>
    <w:p>
      <w:pPr>
        <w:ind w:left="3511" w:leftChars="1672" w:firstLine="0" w:firstLineChars="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办公室</w:t>
      </w:r>
    </w:p>
    <w:p>
      <w:pPr>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 xml:space="preserve">        填</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报</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人</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刘蕴鑫</w:t>
      </w:r>
    </w:p>
    <w:p>
      <w:pPr>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        联</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系</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电</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话</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7820960</w:t>
      </w:r>
    </w:p>
    <w:p>
      <w:pPr>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        填</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报</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期</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2023年3月</w:t>
      </w:r>
    </w:p>
    <w:p>
      <w:pPr>
        <w:keepNext w:val="0"/>
        <w:keepLines w:val="0"/>
        <w:pageBreakBefore w:val="0"/>
        <w:widowControl w:val="0"/>
        <w:kinsoku/>
        <w:wordWrap/>
        <w:overflowPunct/>
        <w:topLinePunct w:val="0"/>
        <w:autoSpaceDE/>
        <w:autoSpaceDN/>
        <w:bidi w:val="0"/>
        <w:adjustRightInd/>
        <w:snapToGrid/>
        <w:spacing w:beforeLines="0" w:afterLines="0" w:line="64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2"/>
          <w:highlight w:val="none"/>
        </w:rPr>
        <w:br w:type="page"/>
      </w:r>
      <w:r>
        <w:rPr>
          <w:rFonts w:hint="eastAsia" w:ascii="仿宋_GB2312" w:hAnsi="仿宋_GB2312" w:eastAsia="仿宋_GB2312" w:cs="仿宋_GB2312"/>
          <w:color w:val="auto"/>
          <w:kern w:val="0"/>
          <w:sz w:val="32"/>
          <w:szCs w:val="32"/>
          <w:highlight w:val="none"/>
          <w:lang w:eastAsia="zh-CN"/>
        </w:rPr>
        <w:t>根据《转发关于做好2022年度涉农资金绩效自评工作的通知》（江涉农办函</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kern w:val="0"/>
          <w:sz w:val="32"/>
          <w:szCs w:val="32"/>
          <w:highlight w:val="none"/>
          <w:lang w:val="en-US" w:eastAsia="zh-CN"/>
        </w:rPr>
        <w:t>号）和</w:t>
      </w:r>
      <w:r>
        <w:rPr>
          <w:rFonts w:hint="default" w:ascii="FangSong_GB2312" w:hAnsi="FangSong_GB2312" w:eastAsia="FangSong_GB2312"/>
          <w:color w:val="auto"/>
          <w:sz w:val="32"/>
          <w:highlight w:val="none"/>
        </w:rPr>
        <w:t>《广东省涉农统筹整合领导小组办公室关于印发广东省省级涉农资金绩效管理暂行办法的通知》（粤涉农办〔2020〕2号）</w:t>
      </w:r>
      <w:r>
        <w:rPr>
          <w:rFonts w:hint="eastAsia" w:ascii="仿宋_GB2312" w:hAnsi="仿宋_GB2312" w:eastAsia="仿宋_GB2312" w:cs="仿宋_GB2312"/>
          <w:color w:val="auto"/>
          <w:kern w:val="0"/>
          <w:sz w:val="32"/>
          <w:szCs w:val="32"/>
          <w:highlight w:val="none"/>
          <w:lang w:val="en-US" w:eastAsia="zh-CN"/>
        </w:rPr>
        <w:t>的工作要求，现</w:t>
      </w:r>
      <w:r>
        <w:rPr>
          <w:rFonts w:hint="default" w:ascii="FangSong_GB2312" w:hAnsi="FangSong_GB2312" w:eastAsia="FangSong_GB2312"/>
          <w:color w:val="auto"/>
          <w:sz w:val="32"/>
          <w:highlight w:val="none"/>
        </w:rPr>
        <w:t>对202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年省级、市级涉农统筹整合转移支付资金（</w:t>
      </w:r>
      <w:r>
        <w:rPr>
          <w:rFonts w:hint="eastAsia" w:ascii="FangSong_GB2312" w:hAnsi="FangSong_GB2312" w:eastAsia="FangSong_GB2312"/>
          <w:color w:val="auto"/>
          <w:sz w:val="32"/>
          <w:highlight w:val="none"/>
          <w:lang w:eastAsia="zh-CN"/>
        </w:rPr>
        <w:t>江</w:t>
      </w:r>
      <w:r>
        <w:rPr>
          <w:rFonts w:hint="default" w:ascii="FangSong_GB2312" w:hAnsi="FangSong_GB2312" w:eastAsia="FangSong_GB2312"/>
          <w:color w:val="auto"/>
          <w:sz w:val="32"/>
          <w:highlight w:val="none"/>
        </w:rPr>
        <w:t>财农〔202</w:t>
      </w:r>
      <w:r>
        <w:rPr>
          <w:rFonts w:hint="eastAsia" w:ascii="FangSong_GB2312" w:hAnsi="FangSong_GB2312" w:eastAsia="FangSong_GB2312"/>
          <w:color w:val="auto"/>
          <w:sz w:val="32"/>
          <w:highlight w:val="none"/>
          <w:lang w:val="en-US" w:eastAsia="zh-CN"/>
        </w:rPr>
        <w:t>1</w:t>
      </w:r>
      <w:r>
        <w:rPr>
          <w:rFonts w:hint="default" w:ascii="FangSong_GB2312" w:hAnsi="FangSong_GB2312" w:eastAsia="FangSong_GB2312"/>
          <w:color w:val="auto"/>
          <w:sz w:val="32"/>
          <w:highlight w:val="none"/>
        </w:rPr>
        <w:t>〕1</w:t>
      </w:r>
      <w:r>
        <w:rPr>
          <w:rFonts w:hint="eastAsia" w:ascii="FangSong_GB2312" w:hAnsi="FangSong_GB2312" w:eastAsia="FangSong_GB2312"/>
          <w:color w:val="auto"/>
          <w:sz w:val="32"/>
          <w:highlight w:val="none"/>
          <w:lang w:val="en-US" w:eastAsia="zh-CN"/>
        </w:rPr>
        <w:t>09</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1</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151</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10</w:t>
      </w:r>
      <w:r>
        <w:rPr>
          <w:rFonts w:hint="default" w:ascii="FangSong_GB2312" w:hAnsi="FangSong_GB2312" w:eastAsia="FangSong_GB2312"/>
          <w:color w:val="auto"/>
          <w:sz w:val="32"/>
          <w:highlight w:val="none"/>
        </w:rPr>
        <w:t>号</w:t>
      </w:r>
      <w:r>
        <w:rPr>
          <w:rFonts w:hint="eastAsia" w:ascii="FangSong_GB2312" w:hAnsi="FangSong_GB2312" w:eastAsia="FangSong_GB2312"/>
          <w:color w:val="auto"/>
          <w:sz w:val="32"/>
          <w:highlight w:val="none"/>
          <w:lang w:eastAsia="zh-CN"/>
        </w:rPr>
        <w:t>、江</w:t>
      </w:r>
      <w:r>
        <w:rPr>
          <w:rFonts w:hint="default" w:ascii="FangSong_GB2312" w:hAnsi="FangSong_GB2312" w:eastAsia="FangSong_GB2312"/>
          <w:color w:val="auto"/>
          <w:sz w:val="32"/>
          <w:highlight w:val="none"/>
        </w:rPr>
        <w:t>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〕1</w:t>
      </w:r>
      <w:r>
        <w:rPr>
          <w:rFonts w:hint="eastAsia" w:ascii="FangSong_GB2312" w:hAnsi="FangSong_GB2312" w:eastAsia="FangSong_GB2312"/>
          <w:color w:val="auto"/>
          <w:sz w:val="32"/>
          <w:highlight w:val="none"/>
          <w:lang w:val="en-US" w:eastAsia="zh-CN"/>
        </w:rPr>
        <w:t>9</w:t>
      </w:r>
      <w:r>
        <w:rPr>
          <w:rFonts w:hint="default" w:ascii="FangSong_GB2312" w:hAnsi="FangSong_GB2312" w:eastAsia="FangSong_GB2312"/>
          <w:color w:val="auto"/>
          <w:sz w:val="32"/>
          <w:highlight w:val="none"/>
        </w:rPr>
        <w:t>号、江财</w:t>
      </w:r>
      <w:r>
        <w:rPr>
          <w:rFonts w:hint="eastAsia" w:ascii="FangSong_GB2312" w:hAnsi="FangSong_GB2312" w:eastAsia="FangSong_GB2312"/>
          <w:color w:val="auto"/>
          <w:sz w:val="32"/>
          <w:highlight w:val="none"/>
          <w:lang w:eastAsia="zh-CN"/>
        </w:rPr>
        <w:t>建</w:t>
      </w:r>
      <w:r>
        <w:rPr>
          <w:rFonts w:hint="default" w:ascii="FangSong_GB2312" w:hAnsi="FangSong_GB2312" w:eastAsia="FangSong_GB2312"/>
          <w:color w:val="auto"/>
          <w:sz w:val="32"/>
          <w:highlight w:val="none"/>
        </w:rPr>
        <w:t>〔202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38</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48</w:t>
      </w:r>
      <w:r>
        <w:rPr>
          <w:rFonts w:hint="default" w:ascii="FangSong_GB2312" w:hAnsi="FangSong_GB2312" w:eastAsia="FangSong_GB2312"/>
          <w:color w:val="auto"/>
          <w:sz w:val="32"/>
          <w:highlight w:val="none"/>
        </w:rPr>
        <w:t>号</w:t>
      </w:r>
      <w:r>
        <w:rPr>
          <w:rFonts w:hint="eastAsia" w:ascii="FangSong_GB2312" w:hAnsi="FangSong_GB2312" w:eastAsia="FangSong_GB2312"/>
          <w:color w:val="auto"/>
          <w:sz w:val="32"/>
          <w:highlight w:val="none"/>
          <w:lang w:eastAsia="zh-CN"/>
        </w:rPr>
        <w:t>、</w:t>
      </w:r>
      <w:r>
        <w:rPr>
          <w:rFonts w:hint="default" w:ascii="FangSong_GB2312" w:hAnsi="FangSong_GB2312" w:eastAsia="FangSong_GB2312"/>
          <w:color w:val="auto"/>
          <w:sz w:val="32"/>
          <w:highlight w:val="none"/>
        </w:rPr>
        <w:t>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78</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89</w:t>
      </w:r>
      <w:r>
        <w:rPr>
          <w:rFonts w:hint="default" w:ascii="FangSong_GB2312" w:hAnsi="FangSong_GB2312" w:eastAsia="FangSong_GB2312"/>
          <w:color w:val="auto"/>
          <w:sz w:val="32"/>
          <w:highlight w:val="none"/>
        </w:rPr>
        <w:t>号、江财农〔202</w:t>
      </w:r>
      <w:r>
        <w:rPr>
          <w:rFonts w:hint="eastAsia" w:ascii="FangSong_GB2312" w:hAnsi="FangSong_GB2312" w:eastAsia="FangSong_GB2312"/>
          <w:color w:val="auto"/>
          <w:sz w:val="32"/>
          <w:highlight w:val="none"/>
          <w:lang w:val="en-US" w:eastAsia="zh-CN"/>
        </w:rPr>
        <w:t>2</w:t>
      </w:r>
      <w:r>
        <w:rPr>
          <w:rFonts w:hint="default" w:ascii="FangSong_GB2312" w:hAnsi="FangSong_GB2312" w:eastAsia="FangSong_GB2312"/>
          <w:color w:val="auto"/>
          <w:sz w:val="32"/>
          <w:highlight w:val="none"/>
        </w:rPr>
        <w:t>〕</w:t>
      </w:r>
      <w:r>
        <w:rPr>
          <w:rFonts w:hint="eastAsia" w:ascii="FangSong_GB2312" w:hAnsi="FangSong_GB2312" w:eastAsia="FangSong_GB2312"/>
          <w:color w:val="auto"/>
          <w:sz w:val="32"/>
          <w:highlight w:val="none"/>
          <w:lang w:val="en-US" w:eastAsia="zh-CN"/>
        </w:rPr>
        <w:t>100</w:t>
      </w:r>
      <w:r>
        <w:rPr>
          <w:rFonts w:hint="default" w:ascii="FangSong_GB2312" w:hAnsi="FangSong_GB2312" w:eastAsia="FangSong_GB2312"/>
          <w:color w:val="auto"/>
          <w:sz w:val="32"/>
          <w:highlight w:val="none"/>
        </w:rPr>
        <w:t>号）以及统筹中央、县级财力投入涉农项目的资金</w:t>
      </w:r>
      <w:r>
        <w:rPr>
          <w:rFonts w:hint="eastAsia" w:ascii="FangSong_GB2312" w:hAnsi="FangSong_GB2312" w:eastAsia="FangSong_GB2312"/>
          <w:color w:val="auto"/>
          <w:sz w:val="32"/>
          <w:highlight w:val="none"/>
          <w:lang w:eastAsia="zh-CN"/>
        </w:rPr>
        <w:t>开展</w:t>
      </w:r>
      <w:r>
        <w:rPr>
          <w:rFonts w:hint="default" w:ascii="FangSong_GB2312" w:hAnsi="FangSong_GB2312" w:eastAsia="FangSong_GB2312"/>
          <w:color w:val="auto"/>
          <w:sz w:val="32"/>
          <w:highlight w:val="none"/>
        </w:rPr>
        <w:t>绩效自评</w:t>
      </w:r>
      <w:r>
        <w:rPr>
          <w:rFonts w:hint="eastAsia" w:ascii="FangSong_GB2312" w:hAnsi="FangSong_GB2312" w:eastAsia="FangSong_GB2312"/>
          <w:color w:val="auto"/>
          <w:sz w:val="32"/>
          <w:highlight w:val="none"/>
          <w:lang w:eastAsia="zh-CN"/>
        </w:rPr>
        <w:t>，并形成自评报告，现报告如下：</w:t>
      </w:r>
      <w:r>
        <w:rPr>
          <w:rFonts w:hint="eastAsia" w:ascii="仿宋_GB2312" w:hAnsi="仿宋_GB2312" w:eastAsia="仿宋_GB2312" w:cs="仿宋_GB2312"/>
          <w:color w:val="auto"/>
          <w:sz w:val="32"/>
          <w:szCs w:val="32"/>
          <w:highlight w:val="none"/>
        </w:rPr>
        <w:t xml:space="preserve">  </w:t>
      </w:r>
    </w:p>
    <w:p>
      <w:pPr>
        <w:keepNext w:val="0"/>
        <w:keepLines w:val="0"/>
        <w:pageBreakBefore w:val="0"/>
        <w:numPr>
          <w:ilvl w:val="0"/>
          <w:numId w:val="1"/>
        </w:numPr>
        <w:kinsoku/>
        <w:wordWrap/>
        <w:overflowPunct/>
        <w:topLinePunct w:val="0"/>
        <w:autoSpaceDE/>
        <w:autoSpaceDN/>
        <w:bidi w:val="0"/>
        <w:adjustRightInd/>
        <w:snapToGrid/>
        <w:spacing w:line="640" w:lineRule="exact"/>
        <w:ind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涉农资金统筹整合组织实施整体情况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40" w:lineRule="exact"/>
        <w:ind w:left="0" w:right="0" w:firstLine="640" w:firstLineChars="200"/>
        <w:jc w:val="both"/>
        <w:textAlignment w:val="auto"/>
        <w:rPr>
          <w:rFonts w:hint="eastAsia" w:ascii="仿宋_GB2312" w:hAnsi="Times New Roman" w:eastAsia="仿宋_GB2312" w:cs="仿宋_GB2312"/>
          <w:color w:val="auto"/>
          <w:kern w:val="2"/>
          <w:sz w:val="32"/>
          <w:szCs w:val="32"/>
          <w:highlight w:val="none"/>
          <w:lang w:val="en-US" w:eastAsia="zh-CN" w:bidi="ar"/>
        </w:rPr>
      </w:pPr>
      <w:r>
        <w:rPr>
          <w:rFonts w:hint="eastAsia" w:ascii="仿宋_GB2312" w:hAnsi="Times New Roman" w:eastAsia="仿宋_GB2312" w:cs="仿宋_GB2312"/>
          <w:color w:val="auto"/>
          <w:kern w:val="2"/>
          <w:sz w:val="32"/>
          <w:szCs w:val="32"/>
          <w:highlight w:val="none"/>
          <w:lang w:val="en-US" w:eastAsia="zh-CN" w:bidi="ar"/>
        </w:rPr>
        <w:t>我市涉农办根据上级涉农办的统一部署，对涉农资金统筹整合工作高度重视，对照“大专项+任务清单”模式推进改革工作，稳妥推进我市涉农资金统筹整合改革，为推进乡村振兴战略实施提供了坚实保障。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40" w:lineRule="exact"/>
        <w:ind w:left="0" w:right="0" w:firstLine="640" w:firstLineChars="200"/>
        <w:jc w:val="both"/>
        <w:textAlignment w:val="auto"/>
        <w:rPr>
          <w:rFonts w:hint="eastAsia" w:ascii="仿宋_GB2312" w:hAnsi="Times New Roman" w:eastAsia="仿宋_GB2312" w:cs="仿宋_GB2312"/>
          <w:color w:val="auto"/>
          <w:kern w:val="2"/>
          <w:sz w:val="32"/>
          <w:szCs w:val="32"/>
          <w:highlight w:val="none"/>
          <w:lang w:val="en-US" w:eastAsia="zh-CN" w:bidi="ar"/>
        </w:rPr>
      </w:pPr>
      <w:r>
        <w:rPr>
          <w:rFonts w:hint="eastAsia" w:ascii="仿宋_GB2312" w:hAnsi="Times New Roman" w:eastAsia="仿宋_GB2312" w:cs="仿宋_GB2312"/>
          <w:color w:val="auto"/>
          <w:kern w:val="2"/>
          <w:sz w:val="32"/>
          <w:szCs w:val="32"/>
          <w:highlight w:val="none"/>
          <w:lang w:val="en-US" w:eastAsia="zh-CN" w:bidi="ar"/>
        </w:rPr>
        <w:t>我市建立统筹协调机制，推动涉农资金统筹整合工作。2020年，我市印发《恩平市涉农资金统筹整合管理办法（试行）》，并成立市涉农资金统筹整合领导小组（下称市涉农领导小组）及办公室（下称涉农办），由市政府主要领导担任组长，并建立市联席会议制度，加强组织统筹协调。2020年出台《恩平市涉农资金整合工作领导小组工作规则》和《恩平市涉农资金统筹整合工作领导小组办公室工作规则》，召开小组会议和联席会议，研究涉农重点工作，以及涉农项目遴选储备、资金分配、确定实施项目和区域绩效目标，落实上级要求推进大事要事项目规划等各项涉农工作落实见效。</w:t>
      </w:r>
    </w:p>
    <w:p>
      <w:pPr>
        <w:keepNext w:val="0"/>
        <w:keepLines w:val="0"/>
        <w:pageBreakBefore w:val="0"/>
        <w:kinsoku/>
        <w:wordWrap/>
        <w:overflowPunct/>
        <w:topLinePunct w:val="0"/>
        <w:autoSpaceDE/>
        <w:autoSpaceDN/>
        <w:bidi w:val="0"/>
        <w:adjustRightInd/>
        <w:snapToGrid/>
        <w:spacing w:line="640" w:lineRule="exact"/>
        <w:ind w:firstLine="640" w:firstLineChars="200"/>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二、涉农资金预算及区域绩效目标分解下达情况</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2022年共下达我</w:t>
      </w:r>
      <w:r>
        <w:rPr>
          <w:rFonts w:hint="eastAsia" w:ascii="仿宋_GB2312" w:hAnsi="仿宋_GB2312" w:eastAsia="仿宋_GB2312" w:cs="仿宋_GB2312"/>
          <w:color w:val="auto"/>
          <w:sz w:val="32"/>
          <w:szCs w:val="32"/>
          <w:highlight w:val="none"/>
          <w:lang w:eastAsia="zh-CN"/>
        </w:rPr>
        <w:t>市省、市级</w:t>
      </w:r>
      <w:r>
        <w:rPr>
          <w:rFonts w:hint="eastAsia" w:ascii="仿宋_GB2312" w:hAnsi="仿宋_GB2312" w:eastAsia="仿宋_GB2312" w:cs="仿宋_GB2312"/>
          <w:color w:val="auto"/>
          <w:sz w:val="32"/>
          <w:szCs w:val="32"/>
          <w:highlight w:val="none"/>
        </w:rPr>
        <w:t>涉农统筹整合资金</w:t>
      </w:r>
      <w:r>
        <w:rPr>
          <w:rFonts w:hint="eastAsia" w:ascii="仿宋_GB2312" w:hAnsi="仿宋_GB2312" w:eastAsia="仿宋_GB2312" w:cs="仿宋_GB2312"/>
          <w:color w:val="auto"/>
          <w:sz w:val="32"/>
          <w:szCs w:val="32"/>
          <w:highlight w:val="none"/>
          <w:lang w:eastAsia="zh-CN"/>
        </w:rPr>
        <w:t>合计</w:t>
      </w:r>
      <w:r>
        <w:rPr>
          <w:rFonts w:hint="eastAsia" w:ascii="仿宋_GB2312" w:hAnsi="仿宋_GB2312" w:eastAsia="仿宋_GB2312" w:cs="仿宋_GB2312"/>
          <w:color w:val="auto"/>
          <w:sz w:val="32"/>
          <w:szCs w:val="32"/>
          <w:highlight w:val="none"/>
          <w:lang w:val="en-US" w:eastAsia="zh-CN"/>
        </w:rPr>
        <w:t>18182.583</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，其中省级涉农资金共计下达</w:t>
      </w:r>
      <w:r>
        <w:rPr>
          <w:rFonts w:hint="eastAsia" w:ascii="仿宋_GB2312" w:hAnsi="仿宋_GB2312" w:eastAsia="仿宋_GB2312" w:cs="仿宋_GB2312"/>
          <w:color w:val="auto"/>
          <w:sz w:val="32"/>
          <w:szCs w:val="32"/>
          <w:highlight w:val="none"/>
          <w:lang w:val="en-US" w:eastAsia="zh-CN"/>
        </w:rPr>
        <w:t>14631.53万元（</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下达第一批省级涉农资金11948万元，</w:t>
      </w: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下达第二批省级涉农资金45万元，2022年9月13日下达第一批粮食生产624万元，2022年9月30日下达第二批粮食生产397.83万元，2022年11月7日下达水稻机收减损激励机制项目5.7万元，2022年7月6日下达“四好农村路”省级示范县奖励1000万元，2022年7月1日下达农村集中供水全覆盖攻坚行动省级奖补资金611万元），市级涉农资金共计下达3551.053万元（2021年12月31日第一批市级涉农资金下达2692万元，2022年3月11日第二批市级涉农资金下达859.053万元）</w:t>
      </w:r>
      <w:r>
        <w:rPr>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收到省级资金后，</w:t>
      </w:r>
      <w:r>
        <w:rPr>
          <w:rFonts w:hint="eastAsia" w:ascii="仿宋_GB2312" w:hAnsi="仿宋_GB2312" w:eastAsia="仿宋_GB2312" w:cs="仿宋_GB2312"/>
          <w:color w:val="auto"/>
          <w:sz w:val="32"/>
          <w:szCs w:val="32"/>
          <w:highlight w:val="none"/>
          <w:lang w:eastAsia="zh-CN"/>
        </w:rPr>
        <w:t>经</w:t>
      </w:r>
      <w:r>
        <w:rPr>
          <w:rFonts w:hint="eastAsia" w:ascii="仿宋_GB2312" w:hAnsi="仿宋_GB2312" w:eastAsia="仿宋_GB2312" w:cs="仿宋_GB2312"/>
          <w:color w:val="auto"/>
          <w:sz w:val="32"/>
          <w:szCs w:val="32"/>
          <w:highlight w:val="none"/>
          <w:lang w:val="en-US" w:eastAsia="zh-CN"/>
        </w:rPr>
        <w:t>2021年12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eastAsia="zh-CN"/>
        </w:rPr>
        <w:t>市委书记专题会议研究</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12月30日市政府十七届2次党组会议和十七届2次常务会议审议及12月31日市委常委会会议审定通过，同意</w:t>
      </w:r>
      <w:r>
        <w:rPr>
          <w:rFonts w:hint="eastAsia" w:ascii="仿宋_GB2312" w:hAnsi="仿宋_GB2312" w:eastAsia="仿宋_GB2312" w:cs="仿宋_GB2312"/>
          <w:color w:val="auto"/>
          <w:sz w:val="32"/>
          <w:szCs w:val="32"/>
          <w:highlight w:val="none"/>
          <w:lang w:eastAsia="zh-CN"/>
        </w:rPr>
        <w:t>我市</w:t>
      </w:r>
      <w:r>
        <w:rPr>
          <w:rFonts w:hint="eastAsia" w:ascii="仿宋_GB2312" w:hAnsi="仿宋_GB2312" w:eastAsia="仿宋_GB2312" w:cs="仿宋_GB2312"/>
          <w:color w:val="auto"/>
          <w:sz w:val="32"/>
          <w:szCs w:val="32"/>
          <w:highlight w:val="none"/>
        </w:rPr>
        <w:t>涉农资金统筹整合领导小组</w:t>
      </w:r>
      <w:r>
        <w:rPr>
          <w:rFonts w:hint="eastAsia" w:ascii="仿宋_GB2312" w:hAnsi="仿宋_GB2312" w:eastAsia="仿宋_GB2312" w:cs="仿宋_GB2312"/>
          <w:color w:val="auto"/>
          <w:sz w:val="32"/>
          <w:szCs w:val="32"/>
          <w:highlight w:val="none"/>
          <w:lang w:eastAsia="zh-CN"/>
        </w:rPr>
        <w:t>办公室对提前下达</w:t>
      </w:r>
      <w:r>
        <w:rPr>
          <w:rFonts w:hint="eastAsia" w:ascii="仿宋_GB2312" w:hAnsi="仿宋_GB2312" w:eastAsia="仿宋_GB2312" w:cs="仿宋_GB2312"/>
          <w:color w:val="auto"/>
          <w:sz w:val="32"/>
          <w:szCs w:val="32"/>
          <w:highlight w:val="none"/>
          <w:lang w:val="en-US" w:eastAsia="zh-CN"/>
        </w:rPr>
        <w:t>2022年省级涉农统筹整合转移支付资金11948万元</w:t>
      </w:r>
      <w:r>
        <w:rPr>
          <w:rFonts w:hint="eastAsia" w:ascii="仿宋_GB2312" w:hAnsi="仿宋_GB2312" w:eastAsia="仿宋_GB2312" w:cs="仿宋_GB2312"/>
          <w:color w:val="auto"/>
          <w:sz w:val="32"/>
          <w:szCs w:val="32"/>
          <w:highlight w:val="none"/>
        </w:rPr>
        <w:t>的资金分配方案（</w:t>
      </w:r>
      <w:r>
        <w:rPr>
          <w:rFonts w:hint="eastAsia" w:ascii="仿宋_GB2312" w:hAnsi="仿宋_GB2312" w:eastAsia="仿宋_GB2312" w:cs="仿宋_GB2312"/>
          <w:color w:val="auto"/>
          <w:sz w:val="32"/>
          <w:szCs w:val="32"/>
          <w:highlight w:val="none"/>
          <w:lang w:eastAsia="zh-CN"/>
        </w:rPr>
        <w:t>我市报备</w:t>
      </w:r>
      <w:r>
        <w:rPr>
          <w:rFonts w:hint="eastAsia" w:ascii="仿宋_GB2312" w:hAnsi="仿宋_GB2312" w:eastAsia="仿宋_GB2312" w:cs="仿宋_GB2312"/>
          <w:color w:val="auto"/>
          <w:sz w:val="32"/>
          <w:szCs w:val="32"/>
          <w:highlight w:val="none"/>
          <w:lang w:val="en-US" w:eastAsia="zh-CN"/>
        </w:rPr>
        <w:t>2022年涉农资金统筹整合实施项目24个，报备资金11948万元</w:t>
      </w:r>
      <w:r>
        <w:rPr>
          <w:rFonts w:hint="eastAsia" w:ascii="仿宋_GB2312" w:hAnsi="仿宋_GB2312" w:eastAsia="仿宋_GB2312" w:cs="仿宋_GB2312"/>
          <w:color w:val="auto"/>
          <w:sz w:val="32"/>
          <w:szCs w:val="32"/>
          <w:highlight w:val="none"/>
        </w:rPr>
        <w:t>）、区域绩效目标</w:t>
      </w:r>
      <w:r>
        <w:rPr>
          <w:rFonts w:hint="eastAsia" w:ascii="仿宋_GB2312" w:hAnsi="仿宋_GB2312" w:eastAsia="仿宋_GB2312" w:cs="仿宋_GB2312"/>
          <w:color w:val="auto"/>
          <w:sz w:val="32"/>
          <w:szCs w:val="32"/>
          <w:highlight w:val="none"/>
          <w:lang w:eastAsia="zh-CN"/>
        </w:rPr>
        <w:t>及形成的《</w:t>
      </w:r>
      <w:r>
        <w:rPr>
          <w:rFonts w:hint="eastAsia" w:ascii="仿宋_GB2312" w:hAnsi="仿宋_GB2312" w:eastAsia="仿宋_GB2312" w:cs="仿宋_GB2312"/>
          <w:color w:val="auto"/>
          <w:sz w:val="32"/>
          <w:szCs w:val="32"/>
          <w:highlight w:val="none"/>
          <w:lang w:val="en-US" w:eastAsia="zh-CN"/>
        </w:rPr>
        <w:t>2022年省级涉农统筹整合转移支付资金区域绩效目标表</w:t>
      </w:r>
      <w:r>
        <w:rPr>
          <w:rFonts w:hint="eastAsia" w:ascii="仿宋_GB2312" w:hAnsi="仿宋_GB2312" w:eastAsia="仿宋_GB2312" w:cs="仿宋_GB2312"/>
          <w:color w:val="auto"/>
          <w:sz w:val="32"/>
          <w:szCs w:val="32"/>
          <w:highlight w:val="none"/>
          <w:lang w:eastAsia="zh-CN"/>
        </w:rPr>
        <w:t>》《江门市（恩平市）</w:t>
      </w:r>
      <w:r>
        <w:rPr>
          <w:rFonts w:hint="eastAsia" w:ascii="仿宋_GB2312" w:hAnsi="仿宋_GB2312" w:eastAsia="仿宋_GB2312" w:cs="仿宋_GB2312"/>
          <w:color w:val="auto"/>
          <w:sz w:val="32"/>
          <w:szCs w:val="32"/>
          <w:highlight w:val="none"/>
          <w:lang w:val="en-US" w:eastAsia="zh-CN"/>
        </w:rPr>
        <w:t>2022年省级涉农统筹整合情况报备汇总表</w:t>
      </w:r>
      <w:r>
        <w:rPr>
          <w:rFonts w:hint="eastAsia" w:ascii="仿宋_GB2312" w:hAnsi="仿宋_GB2312" w:eastAsia="仿宋_GB2312" w:cs="仿宋_GB2312"/>
          <w:color w:val="auto"/>
          <w:sz w:val="32"/>
          <w:szCs w:val="32"/>
          <w:highlight w:val="none"/>
          <w:lang w:eastAsia="zh-CN"/>
        </w:rPr>
        <w:t>》《江门市（恩平市）</w:t>
      </w:r>
      <w:r>
        <w:rPr>
          <w:rFonts w:hint="eastAsia" w:ascii="仿宋_GB2312" w:hAnsi="仿宋_GB2312" w:eastAsia="仿宋_GB2312" w:cs="仿宋_GB2312"/>
          <w:color w:val="auto"/>
          <w:sz w:val="32"/>
          <w:szCs w:val="32"/>
          <w:highlight w:val="none"/>
          <w:lang w:val="en-US" w:eastAsia="zh-CN"/>
        </w:rPr>
        <w:t>2022年省级涉农统筹整合情况报备明细表</w:t>
      </w:r>
      <w:r>
        <w:rPr>
          <w:rFonts w:hint="eastAsia" w:ascii="仿宋_GB2312" w:hAnsi="仿宋_GB2312" w:eastAsia="仿宋_GB2312" w:cs="仿宋_GB2312"/>
          <w:color w:val="auto"/>
          <w:sz w:val="32"/>
          <w:szCs w:val="32"/>
          <w:highlight w:val="none"/>
          <w:lang w:eastAsia="zh-CN"/>
        </w:rPr>
        <w:t>》《江门市（恩平市）</w:t>
      </w:r>
      <w:r>
        <w:rPr>
          <w:rFonts w:hint="eastAsia" w:ascii="仿宋_GB2312" w:hAnsi="仿宋_GB2312" w:eastAsia="仿宋_GB2312" w:cs="仿宋_GB2312"/>
          <w:color w:val="auto"/>
          <w:sz w:val="32"/>
          <w:szCs w:val="32"/>
          <w:highlight w:val="none"/>
          <w:lang w:val="en-US" w:eastAsia="zh-CN"/>
        </w:rPr>
        <w:t>2022年涉农资金大事要事落实情况报告》</w:t>
      </w:r>
      <w:r>
        <w:rPr>
          <w:rFonts w:hint="eastAsia" w:ascii="仿宋_GB2312" w:hAnsi="仿宋_GB2312" w:eastAsia="仿宋_GB2312" w:cs="仿宋_GB2312"/>
          <w:color w:val="auto"/>
          <w:sz w:val="32"/>
          <w:szCs w:val="32"/>
          <w:highlight w:val="none"/>
          <w:lang w:eastAsia="zh-CN"/>
        </w:rPr>
        <w:t>《江门市（恩平市）</w:t>
      </w:r>
      <w:r>
        <w:rPr>
          <w:rFonts w:hint="eastAsia" w:ascii="仿宋_GB2312" w:hAnsi="仿宋_GB2312" w:eastAsia="仿宋_GB2312" w:cs="仿宋_GB2312"/>
          <w:color w:val="auto"/>
          <w:sz w:val="32"/>
          <w:szCs w:val="32"/>
          <w:highlight w:val="none"/>
          <w:lang w:val="en-US" w:eastAsia="zh-CN"/>
        </w:rPr>
        <w:t>2022年涉农资金大事推进计划表》等5份文件</w:t>
      </w:r>
      <w:r>
        <w:rPr>
          <w:rFonts w:hint="eastAsia" w:ascii="仿宋_GB2312" w:hAnsi="仿宋_GB2312" w:eastAsia="仿宋_GB2312" w:cs="仿宋_GB2312"/>
          <w:color w:val="auto"/>
          <w:sz w:val="32"/>
          <w:szCs w:val="32"/>
          <w:highlight w:val="none"/>
        </w:rPr>
        <w:t>进行审议并原则通过，按照审议结果，</w:t>
      </w:r>
      <w:r>
        <w:rPr>
          <w:rFonts w:hint="eastAsia" w:ascii="仿宋_GB2312" w:hAnsi="仿宋_GB2312" w:eastAsia="仿宋_GB2312" w:cs="仿宋_GB2312"/>
          <w:color w:val="auto"/>
          <w:sz w:val="32"/>
          <w:szCs w:val="32"/>
          <w:highlight w:val="none"/>
          <w:lang w:eastAsia="zh-CN"/>
        </w:rPr>
        <w:t>恩平市</w:t>
      </w:r>
      <w:r>
        <w:rPr>
          <w:rFonts w:hint="eastAsia" w:ascii="仿宋_GB2312" w:hAnsi="仿宋_GB2312" w:eastAsia="仿宋_GB2312" w:cs="仿宋_GB2312"/>
          <w:color w:val="auto"/>
          <w:sz w:val="32"/>
          <w:szCs w:val="32"/>
          <w:highlight w:val="none"/>
        </w:rPr>
        <w:t>涉农办于</w:t>
      </w:r>
      <w:r>
        <w:rPr>
          <w:rFonts w:hint="eastAsia" w:ascii="仿宋_GB2312" w:hAnsi="仿宋_GB2312" w:eastAsia="仿宋_GB2312" w:cs="仿宋_GB2312"/>
          <w:color w:val="auto"/>
          <w:sz w:val="32"/>
          <w:szCs w:val="32"/>
          <w:highlight w:val="none"/>
          <w:lang w:val="en-US" w:eastAsia="zh-CN"/>
        </w:rPr>
        <w:t>2022年1</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日向市级报送了资金分配方案（即拟实施项目明细）和区域绩效目标</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并于</w:t>
      </w:r>
      <w:r>
        <w:rPr>
          <w:rFonts w:hint="eastAsia" w:ascii="仿宋_GB2312" w:hAnsi="仿宋_GB2312" w:eastAsia="仿宋_GB2312" w:cs="仿宋_GB2312"/>
          <w:color w:val="auto"/>
          <w:sz w:val="32"/>
          <w:szCs w:val="32"/>
          <w:highlight w:val="none"/>
          <w:lang w:val="en-US" w:eastAsia="zh-CN"/>
        </w:rPr>
        <w:t>2022年4月29日、2022年8月15日报送经市政府研究同意并经市政府十七届28次常务会议审议和8月12日市委常委会会议审定通过的第二、三批2022年省级涉农资金统筹整合报备情况。</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三、绩效目标完成情况分析</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楷体_GB2312" w:hAnsi="楷体_GB2312" w:eastAsia="楷体_GB2312" w:cs="楷体_GB2312"/>
          <w:b/>
          <w:bCs/>
          <w:color w:val="auto"/>
          <w:sz w:val="32"/>
          <w:szCs w:val="32"/>
          <w:highlight w:val="none"/>
        </w:rPr>
        <w:t>（一）资金投入情况分析。</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2022年，我</w:t>
      </w:r>
      <w:r>
        <w:rPr>
          <w:rFonts w:hint="eastAsia" w:ascii="仿宋_GB2312" w:hAnsi="仿宋_GB2312" w:eastAsia="仿宋_GB2312" w:cs="仿宋_GB2312"/>
          <w:color w:val="auto"/>
          <w:sz w:val="32"/>
          <w:szCs w:val="32"/>
          <w:highlight w:val="none"/>
          <w:lang w:eastAsia="zh-CN"/>
        </w:rPr>
        <w:t>市</w:t>
      </w:r>
      <w:r>
        <w:rPr>
          <w:rFonts w:hint="eastAsia" w:ascii="仿宋_GB2312" w:hAnsi="仿宋_GB2312" w:eastAsia="仿宋_GB2312" w:cs="仿宋_GB2312"/>
          <w:color w:val="auto"/>
          <w:sz w:val="32"/>
          <w:szCs w:val="32"/>
          <w:highlight w:val="none"/>
        </w:rPr>
        <w:t>共统筹整合各级涉农资金</w:t>
      </w:r>
      <w:r>
        <w:rPr>
          <w:rFonts w:hint="eastAsia" w:ascii="仿宋_GB2312" w:hAnsi="仿宋_GB2312" w:eastAsia="仿宋_GB2312" w:cs="仿宋_GB2312"/>
          <w:color w:val="auto"/>
          <w:sz w:val="32"/>
          <w:szCs w:val="32"/>
          <w:highlight w:val="none"/>
          <w:lang w:val="en-US" w:eastAsia="zh-CN"/>
        </w:rPr>
        <w:t>42000.19</w:t>
      </w:r>
      <w:r>
        <w:rPr>
          <w:rFonts w:hint="eastAsia" w:ascii="仿宋_GB2312" w:hAnsi="仿宋_GB2312" w:eastAsia="仿宋_GB2312" w:cs="仿宋_GB2312"/>
          <w:color w:val="auto"/>
          <w:sz w:val="32"/>
          <w:szCs w:val="32"/>
          <w:highlight w:val="none"/>
        </w:rPr>
        <w:t>万元支持</w:t>
      </w:r>
      <w:r>
        <w:rPr>
          <w:rFonts w:hint="eastAsia" w:ascii="仿宋_GB2312" w:hAnsi="仿宋_GB2312" w:eastAsia="仿宋_GB2312" w:cs="仿宋_GB2312"/>
          <w:color w:val="auto"/>
          <w:sz w:val="32"/>
          <w:szCs w:val="32"/>
          <w:highlight w:val="none"/>
          <w:lang w:val="en-US" w:eastAsia="zh-CN"/>
        </w:rPr>
        <w:t>56</w:t>
      </w:r>
      <w:r>
        <w:rPr>
          <w:rFonts w:hint="eastAsia" w:ascii="仿宋_GB2312" w:hAnsi="仿宋_GB2312" w:eastAsia="仿宋_GB2312" w:cs="仿宋_GB2312"/>
          <w:color w:val="auto"/>
          <w:sz w:val="32"/>
          <w:szCs w:val="32"/>
          <w:highlight w:val="none"/>
        </w:rPr>
        <w:t>个涉农资金项目，其中：省级涉农资金</w:t>
      </w:r>
      <w:r>
        <w:rPr>
          <w:rFonts w:hint="eastAsia" w:ascii="仿宋_GB2312" w:hAnsi="仿宋_GB2312" w:eastAsia="仿宋_GB2312" w:cs="仿宋_GB2312"/>
          <w:color w:val="auto"/>
          <w:sz w:val="32"/>
          <w:szCs w:val="32"/>
          <w:highlight w:val="none"/>
          <w:lang w:val="en-US" w:eastAsia="zh-CN"/>
        </w:rPr>
        <w:t>14631.53万元</w:t>
      </w:r>
      <w:r>
        <w:rPr>
          <w:rFonts w:hint="eastAsia" w:ascii="仿宋_GB2312" w:hAnsi="仿宋_GB2312" w:eastAsia="仿宋_GB2312" w:cs="仿宋_GB2312"/>
          <w:color w:val="auto"/>
          <w:sz w:val="32"/>
          <w:szCs w:val="32"/>
          <w:highlight w:val="none"/>
        </w:rPr>
        <w:t>，与省级涉农资金共同投入到同一项目或政策的中央资金</w:t>
      </w:r>
      <w:r>
        <w:rPr>
          <w:rFonts w:hint="eastAsia" w:ascii="仿宋_GB2312" w:hAnsi="仿宋_GB2312" w:eastAsia="仿宋_GB2312" w:cs="仿宋_GB2312"/>
          <w:color w:val="auto"/>
          <w:sz w:val="32"/>
          <w:szCs w:val="32"/>
          <w:highlight w:val="none"/>
          <w:lang w:val="en-US" w:eastAsia="zh-CN"/>
        </w:rPr>
        <w:t>7231.46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相关市县资金</w:t>
      </w:r>
      <w:r>
        <w:rPr>
          <w:rFonts w:hint="eastAsia" w:ascii="仿宋_GB2312" w:hAnsi="仿宋_GB2312" w:eastAsia="仿宋_GB2312" w:cs="仿宋_GB2312"/>
          <w:color w:val="auto"/>
          <w:sz w:val="32"/>
          <w:szCs w:val="32"/>
          <w:highlight w:val="none"/>
          <w:lang w:val="en-US" w:eastAsia="zh-CN"/>
        </w:rPr>
        <w:t>7643.76</w:t>
      </w:r>
      <w:r>
        <w:rPr>
          <w:rFonts w:hint="eastAsia" w:ascii="仿宋_GB2312" w:hAnsi="仿宋_GB2312" w:eastAsia="仿宋_GB2312" w:cs="仿宋_GB2312"/>
          <w:color w:val="auto"/>
          <w:sz w:val="32"/>
          <w:szCs w:val="32"/>
          <w:highlight w:val="none"/>
        </w:rPr>
        <w:t>万元，其他资金</w:t>
      </w:r>
      <w:r>
        <w:rPr>
          <w:rFonts w:hint="eastAsia" w:ascii="仿宋_GB2312" w:hAnsi="仿宋_GB2312" w:eastAsia="仿宋_GB2312" w:cs="仿宋_GB2312"/>
          <w:color w:val="auto"/>
          <w:sz w:val="32"/>
          <w:szCs w:val="32"/>
          <w:highlight w:val="none"/>
          <w:lang w:val="en-US" w:eastAsia="zh-CN"/>
        </w:rPr>
        <w:t>12493.45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（其中：农业农村局共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各级涉农资金</w:t>
      </w:r>
      <w:r>
        <w:rPr>
          <w:rFonts w:hint="eastAsia" w:ascii="仿宋_GB2312" w:hAnsi="仿宋_GB2312" w:eastAsia="仿宋_GB2312" w:cs="仿宋_GB2312"/>
          <w:color w:val="auto"/>
          <w:sz w:val="32"/>
          <w:szCs w:val="32"/>
          <w:highlight w:val="none"/>
          <w:lang w:val="en-US" w:eastAsia="zh-CN"/>
        </w:rPr>
        <w:t>21025.56万元，省级资金3632.53万元，与省级涉农资金</w:t>
      </w:r>
      <w:r>
        <w:rPr>
          <w:rFonts w:hint="eastAsia" w:ascii="仿宋_GB2312" w:hAnsi="仿宋_GB2312" w:eastAsia="仿宋_GB2312" w:cs="仿宋_GB2312"/>
          <w:color w:val="auto"/>
          <w:sz w:val="32"/>
          <w:szCs w:val="32"/>
          <w:highlight w:val="none"/>
        </w:rPr>
        <w:t>共同投入到同一项目或政策的中央资金</w:t>
      </w:r>
      <w:r>
        <w:rPr>
          <w:rFonts w:hint="eastAsia" w:ascii="仿宋_GB2312" w:hAnsi="仿宋_GB2312" w:eastAsia="仿宋_GB2312" w:cs="仿宋_GB2312"/>
          <w:color w:val="auto"/>
          <w:sz w:val="32"/>
          <w:szCs w:val="32"/>
          <w:highlight w:val="none"/>
          <w:lang w:val="en-US" w:eastAsia="zh-CN"/>
        </w:rPr>
        <w:t>5803.77</w:t>
      </w:r>
      <w:r>
        <w:rPr>
          <w:rFonts w:hint="eastAsia" w:ascii="仿宋_GB2312" w:hAnsi="仿宋_GB2312" w:eastAsia="仿宋_GB2312" w:cs="仿宋_GB2312"/>
          <w:color w:val="auto"/>
          <w:sz w:val="32"/>
          <w:szCs w:val="32"/>
          <w:highlight w:val="none"/>
        </w:rPr>
        <w:t>万元，市级资金</w:t>
      </w:r>
      <w:r>
        <w:rPr>
          <w:rFonts w:hint="eastAsia" w:ascii="仿宋_GB2312" w:hAnsi="仿宋_GB2312" w:eastAsia="仿宋_GB2312" w:cs="仿宋_GB2312"/>
          <w:color w:val="auto"/>
          <w:sz w:val="32"/>
          <w:szCs w:val="32"/>
          <w:highlight w:val="none"/>
          <w:lang w:val="en-US" w:eastAsia="zh-CN"/>
        </w:rPr>
        <w:t>2684.97</w:t>
      </w:r>
      <w:r>
        <w:rPr>
          <w:rFonts w:hint="eastAsia" w:ascii="仿宋_GB2312" w:hAnsi="仿宋_GB2312" w:eastAsia="仿宋_GB2312" w:cs="仿宋_GB2312"/>
          <w:color w:val="auto"/>
          <w:sz w:val="32"/>
          <w:szCs w:val="32"/>
          <w:highlight w:val="none"/>
        </w:rPr>
        <w:t>万元，县级资金</w:t>
      </w:r>
      <w:r>
        <w:rPr>
          <w:rFonts w:hint="eastAsia" w:ascii="仿宋_GB2312" w:hAnsi="仿宋_GB2312" w:eastAsia="仿宋_GB2312" w:cs="仿宋_GB2312"/>
          <w:color w:val="auto"/>
          <w:sz w:val="32"/>
          <w:szCs w:val="32"/>
          <w:highlight w:val="none"/>
          <w:lang w:val="en-US" w:eastAsia="zh-CN"/>
        </w:rPr>
        <w:t>908</w:t>
      </w:r>
      <w:r>
        <w:rPr>
          <w:rFonts w:hint="eastAsia" w:ascii="仿宋_GB2312" w:hAnsi="仿宋_GB2312" w:eastAsia="仿宋_GB2312" w:cs="仿宋_GB2312"/>
          <w:color w:val="auto"/>
          <w:sz w:val="32"/>
          <w:szCs w:val="32"/>
          <w:highlight w:val="none"/>
        </w:rPr>
        <w:t>万元，其他资金</w:t>
      </w:r>
      <w:r>
        <w:rPr>
          <w:rFonts w:hint="eastAsia" w:ascii="仿宋_GB2312" w:hAnsi="仿宋_GB2312" w:eastAsia="仿宋_GB2312" w:cs="仿宋_GB2312"/>
          <w:color w:val="auto"/>
          <w:sz w:val="32"/>
          <w:szCs w:val="32"/>
          <w:highlight w:val="none"/>
          <w:lang w:val="en-US" w:eastAsia="zh-CN"/>
        </w:rPr>
        <w:t>7996.29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；林业局共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各级涉农资金</w:t>
      </w:r>
      <w:r>
        <w:rPr>
          <w:rFonts w:hint="eastAsia" w:ascii="仿宋_GB2312" w:hAnsi="仿宋_GB2312" w:eastAsia="仿宋_GB2312" w:cs="仿宋_GB2312"/>
          <w:color w:val="auto"/>
          <w:sz w:val="32"/>
          <w:szCs w:val="32"/>
          <w:highlight w:val="none"/>
          <w:lang w:val="en-US" w:eastAsia="zh-CN"/>
        </w:rPr>
        <w:t>1539.24万元，省级资金1250万元，与省级涉农资金</w:t>
      </w:r>
      <w:r>
        <w:rPr>
          <w:rFonts w:hint="eastAsia" w:ascii="仿宋_GB2312" w:hAnsi="仿宋_GB2312" w:eastAsia="仿宋_GB2312" w:cs="仿宋_GB2312"/>
          <w:color w:val="auto"/>
          <w:sz w:val="32"/>
          <w:szCs w:val="32"/>
          <w:highlight w:val="none"/>
        </w:rPr>
        <w:t>共同投入到同一项目或政策的中央资金</w:t>
      </w:r>
      <w:r>
        <w:rPr>
          <w:rFonts w:hint="eastAsia" w:ascii="仿宋_GB2312" w:hAnsi="仿宋_GB2312" w:eastAsia="仿宋_GB2312" w:cs="仿宋_GB2312"/>
          <w:color w:val="auto"/>
          <w:sz w:val="32"/>
          <w:szCs w:val="32"/>
          <w:highlight w:val="none"/>
          <w:lang w:val="en-US" w:eastAsia="zh-CN"/>
        </w:rPr>
        <w:t>165.75</w:t>
      </w:r>
      <w:r>
        <w:rPr>
          <w:rFonts w:hint="eastAsia" w:ascii="仿宋_GB2312" w:hAnsi="仿宋_GB2312" w:eastAsia="仿宋_GB2312" w:cs="仿宋_GB2312"/>
          <w:color w:val="auto"/>
          <w:sz w:val="32"/>
          <w:szCs w:val="32"/>
          <w:highlight w:val="none"/>
        </w:rPr>
        <w:t>万元，市级资金</w:t>
      </w:r>
      <w:r>
        <w:rPr>
          <w:rFonts w:hint="eastAsia" w:ascii="仿宋_GB2312" w:hAnsi="仿宋_GB2312" w:eastAsia="仿宋_GB2312" w:cs="仿宋_GB2312"/>
          <w:color w:val="auto"/>
          <w:sz w:val="32"/>
          <w:szCs w:val="32"/>
          <w:highlight w:val="none"/>
          <w:lang w:val="en-US" w:eastAsia="zh-CN"/>
        </w:rPr>
        <w:t>83.6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；水利局共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各级涉农资金</w:t>
      </w:r>
      <w:r>
        <w:rPr>
          <w:rFonts w:hint="eastAsia" w:ascii="仿宋_GB2312" w:hAnsi="仿宋_GB2312" w:eastAsia="仿宋_GB2312" w:cs="仿宋_GB2312"/>
          <w:color w:val="auto"/>
          <w:sz w:val="32"/>
          <w:szCs w:val="32"/>
          <w:highlight w:val="none"/>
          <w:lang w:val="en-US" w:eastAsia="zh-CN"/>
        </w:rPr>
        <w:t>10516.002826万元，省级资金3412万元，与省级涉农资金</w:t>
      </w:r>
      <w:r>
        <w:rPr>
          <w:rFonts w:hint="eastAsia" w:ascii="仿宋_GB2312" w:hAnsi="仿宋_GB2312" w:eastAsia="仿宋_GB2312" w:cs="仿宋_GB2312"/>
          <w:color w:val="auto"/>
          <w:sz w:val="32"/>
          <w:szCs w:val="32"/>
          <w:highlight w:val="none"/>
        </w:rPr>
        <w:t>共同投入到同一项目或政策的中央资金</w:t>
      </w:r>
      <w:r>
        <w:rPr>
          <w:rFonts w:hint="eastAsia" w:ascii="仿宋_GB2312" w:hAnsi="仿宋_GB2312" w:eastAsia="仿宋_GB2312" w:cs="仿宋_GB2312"/>
          <w:color w:val="auto"/>
          <w:sz w:val="32"/>
          <w:szCs w:val="32"/>
          <w:highlight w:val="none"/>
          <w:lang w:val="en-US" w:eastAsia="zh-CN"/>
        </w:rPr>
        <w:t>929.362826</w:t>
      </w:r>
      <w:r>
        <w:rPr>
          <w:rFonts w:hint="eastAsia" w:ascii="仿宋_GB2312" w:hAnsi="仿宋_GB2312" w:eastAsia="仿宋_GB2312" w:cs="仿宋_GB2312"/>
          <w:color w:val="auto"/>
          <w:sz w:val="32"/>
          <w:szCs w:val="32"/>
          <w:highlight w:val="none"/>
        </w:rPr>
        <w:t>万元，市级资金</w:t>
      </w:r>
      <w:r>
        <w:rPr>
          <w:rFonts w:hint="eastAsia" w:ascii="仿宋_GB2312" w:hAnsi="仿宋_GB2312" w:eastAsia="仿宋_GB2312" w:cs="仿宋_GB2312"/>
          <w:color w:val="auto"/>
          <w:sz w:val="32"/>
          <w:szCs w:val="32"/>
          <w:highlight w:val="none"/>
          <w:lang w:val="en-US" w:eastAsia="zh-CN"/>
        </w:rPr>
        <w:t>760</w:t>
      </w:r>
      <w:r>
        <w:rPr>
          <w:rFonts w:hint="eastAsia" w:ascii="仿宋_GB2312" w:hAnsi="仿宋_GB2312" w:eastAsia="仿宋_GB2312" w:cs="仿宋_GB2312"/>
          <w:color w:val="auto"/>
          <w:sz w:val="32"/>
          <w:szCs w:val="32"/>
          <w:highlight w:val="none"/>
        </w:rPr>
        <w:t>万元，县级资金</w:t>
      </w:r>
      <w:r>
        <w:rPr>
          <w:rFonts w:hint="eastAsia" w:ascii="仿宋_GB2312" w:hAnsi="仿宋_GB2312" w:eastAsia="仿宋_GB2312" w:cs="仿宋_GB2312"/>
          <w:color w:val="auto"/>
          <w:sz w:val="32"/>
          <w:szCs w:val="32"/>
          <w:highlight w:val="none"/>
          <w:lang w:val="en-US" w:eastAsia="zh-CN"/>
        </w:rPr>
        <w:t>917.48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，其他资金</w:t>
      </w:r>
      <w:r>
        <w:rPr>
          <w:rFonts w:hint="eastAsia" w:ascii="仿宋_GB2312" w:hAnsi="仿宋_GB2312" w:eastAsia="仿宋_GB2312" w:cs="仿宋_GB2312"/>
          <w:color w:val="auto"/>
          <w:sz w:val="32"/>
          <w:szCs w:val="32"/>
          <w:highlight w:val="none"/>
          <w:lang w:val="en-US" w:eastAsia="zh-CN"/>
        </w:rPr>
        <w:t>4497.16万元</w:t>
      </w:r>
      <w:r>
        <w:rPr>
          <w:rFonts w:hint="eastAsia" w:ascii="仿宋_GB2312" w:hAnsi="仿宋_GB2312" w:eastAsia="仿宋_GB2312" w:cs="仿宋_GB2312"/>
          <w:color w:val="auto"/>
          <w:sz w:val="32"/>
          <w:szCs w:val="32"/>
          <w:highlight w:val="none"/>
          <w:lang w:eastAsia="zh-CN"/>
        </w:rPr>
        <w:t>；自然资源局共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各级涉农资金</w:t>
      </w:r>
      <w:r>
        <w:rPr>
          <w:rFonts w:hint="eastAsia" w:ascii="仿宋_GB2312" w:hAnsi="仿宋_GB2312" w:eastAsia="仿宋_GB2312" w:cs="仿宋_GB2312"/>
          <w:color w:val="auto"/>
          <w:sz w:val="32"/>
          <w:szCs w:val="32"/>
          <w:highlight w:val="none"/>
          <w:lang w:val="en-US" w:eastAsia="zh-CN"/>
        </w:rPr>
        <w:t>858.42万元，省级资金800万元，</w:t>
      </w:r>
      <w:r>
        <w:rPr>
          <w:rFonts w:hint="eastAsia" w:ascii="仿宋_GB2312" w:hAnsi="仿宋_GB2312" w:eastAsia="仿宋_GB2312" w:cs="仿宋_GB2312"/>
          <w:color w:val="auto"/>
          <w:sz w:val="32"/>
          <w:szCs w:val="32"/>
          <w:highlight w:val="none"/>
        </w:rPr>
        <w:t>市级资金</w:t>
      </w:r>
      <w:r>
        <w:rPr>
          <w:rFonts w:hint="eastAsia" w:ascii="仿宋_GB2312" w:hAnsi="仿宋_GB2312" w:eastAsia="仿宋_GB2312" w:cs="仿宋_GB2312"/>
          <w:color w:val="auto"/>
          <w:sz w:val="32"/>
          <w:szCs w:val="32"/>
          <w:highlight w:val="none"/>
          <w:lang w:val="en-US" w:eastAsia="zh-CN"/>
        </w:rPr>
        <w:t>58.42</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；交通运输局共</w:t>
      </w:r>
      <w:r>
        <w:rPr>
          <w:rFonts w:hint="eastAsia" w:ascii="仿宋_GB2312" w:hAnsi="仿宋_GB2312" w:eastAsia="仿宋_GB2312" w:cs="仿宋_GB2312"/>
          <w:color w:val="auto"/>
          <w:sz w:val="32"/>
          <w:szCs w:val="32"/>
          <w:highlight w:val="none"/>
          <w:lang w:val="en-US" w:eastAsia="zh-CN"/>
        </w:rPr>
        <w:t>统筹整合</w:t>
      </w:r>
      <w:r>
        <w:rPr>
          <w:rFonts w:hint="eastAsia" w:ascii="仿宋_GB2312" w:hAnsi="仿宋_GB2312" w:eastAsia="仿宋_GB2312" w:cs="仿宋_GB2312"/>
          <w:color w:val="auto"/>
          <w:sz w:val="32"/>
          <w:szCs w:val="32"/>
          <w:highlight w:val="none"/>
          <w:lang w:eastAsia="zh-CN"/>
        </w:rPr>
        <w:t>涉农资金</w:t>
      </w:r>
      <w:r>
        <w:rPr>
          <w:rFonts w:hint="eastAsia" w:ascii="仿宋_GB2312" w:hAnsi="仿宋_GB2312" w:eastAsia="仿宋_GB2312" w:cs="仿宋_GB2312"/>
          <w:color w:val="auto"/>
          <w:sz w:val="32"/>
          <w:szCs w:val="32"/>
          <w:highlight w:val="none"/>
          <w:lang w:val="en-US" w:eastAsia="zh-CN"/>
        </w:rPr>
        <w:t>6192.966万元，省级涉农资金3669万元，中央资金322.57万元，县级资金2191.39万元；住房和城乡建设局共统筹整合各级涉农资金500万元，全部为省级涉农资金；城市管理和综合执法局共统筹整合各级涉农资金1313万元，全部为省级涉农资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截至2022年12月31日，各级涉农资金共支出</w:t>
      </w:r>
      <w:r>
        <w:rPr>
          <w:rFonts w:hint="eastAsia" w:ascii="仿宋_GB2312" w:hAnsi="仿宋_GB2312" w:eastAsia="仿宋_GB2312" w:cs="仿宋_GB2312"/>
          <w:color w:val="auto"/>
          <w:sz w:val="32"/>
          <w:szCs w:val="32"/>
          <w:highlight w:val="none"/>
          <w:lang w:val="en-US" w:eastAsia="zh-CN"/>
        </w:rPr>
        <w:t>21952.41</w:t>
      </w:r>
      <w:r>
        <w:rPr>
          <w:rFonts w:hint="eastAsia" w:ascii="仿宋_GB2312" w:hAnsi="仿宋_GB2312" w:eastAsia="仿宋_GB2312" w:cs="仿宋_GB2312"/>
          <w:color w:val="auto"/>
          <w:sz w:val="32"/>
          <w:szCs w:val="32"/>
          <w:highlight w:val="none"/>
        </w:rPr>
        <w:t>万元，预算执行率为</w:t>
      </w:r>
      <w:r>
        <w:rPr>
          <w:rFonts w:hint="eastAsia" w:ascii="仿宋_GB2312" w:hAnsi="仿宋_GB2312" w:eastAsia="仿宋_GB2312" w:cs="仿宋_GB2312"/>
          <w:color w:val="auto"/>
          <w:sz w:val="32"/>
          <w:szCs w:val="32"/>
          <w:highlight w:val="none"/>
          <w:lang w:val="en-US" w:eastAsia="zh-CN"/>
        </w:rPr>
        <w:t>52.27</w:t>
      </w:r>
      <w:r>
        <w:rPr>
          <w:rFonts w:hint="eastAsia" w:ascii="仿宋_GB2312" w:hAnsi="仿宋_GB2312" w:eastAsia="仿宋_GB2312" w:cs="仿宋_GB2312"/>
          <w:color w:val="auto"/>
          <w:sz w:val="32"/>
          <w:szCs w:val="32"/>
          <w:highlight w:val="none"/>
        </w:rPr>
        <w:t>%，其中：中央资金</w:t>
      </w:r>
      <w:r>
        <w:rPr>
          <w:rFonts w:hint="eastAsia" w:ascii="仿宋_GB2312" w:hAnsi="仿宋_GB2312" w:eastAsia="仿宋_GB2312" w:cs="仿宋_GB2312"/>
          <w:color w:val="auto"/>
          <w:sz w:val="32"/>
          <w:szCs w:val="32"/>
          <w:highlight w:val="none"/>
          <w:lang w:val="en-US" w:eastAsia="zh-CN"/>
        </w:rPr>
        <w:t>3986</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55.12</w:t>
      </w:r>
      <w:r>
        <w:rPr>
          <w:rFonts w:hint="eastAsia" w:ascii="仿宋_GB2312" w:hAnsi="仿宋_GB2312" w:eastAsia="仿宋_GB2312" w:cs="仿宋_GB2312"/>
          <w:color w:val="auto"/>
          <w:sz w:val="32"/>
          <w:szCs w:val="32"/>
          <w:highlight w:val="none"/>
        </w:rPr>
        <w:t>%，省级涉农资金</w:t>
      </w:r>
      <w:r>
        <w:rPr>
          <w:rFonts w:hint="eastAsia" w:ascii="仿宋_GB2312" w:hAnsi="仿宋_GB2312" w:eastAsia="仿宋_GB2312" w:cs="仿宋_GB2312"/>
          <w:color w:val="auto"/>
          <w:sz w:val="32"/>
          <w:szCs w:val="32"/>
          <w:highlight w:val="none"/>
          <w:lang w:val="en-US" w:eastAsia="zh-CN"/>
        </w:rPr>
        <w:t>3610.16</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24.67</w:t>
      </w:r>
      <w:r>
        <w:rPr>
          <w:rFonts w:hint="eastAsia" w:ascii="仿宋_GB2312" w:hAnsi="仿宋_GB2312" w:eastAsia="仿宋_GB2312" w:cs="仿宋_GB2312"/>
          <w:color w:val="auto"/>
          <w:sz w:val="32"/>
          <w:szCs w:val="32"/>
          <w:highlight w:val="none"/>
        </w:rPr>
        <w:t>%，市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县资金</w:t>
      </w:r>
      <w:r>
        <w:rPr>
          <w:rFonts w:hint="eastAsia" w:ascii="仿宋_GB2312" w:hAnsi="仿宋_GB2312" w:eastAsia="仿宋_GB2312" w:cs="仿宋_GB2312"/>
          <w:color w:val="auto"/>
          <w:sz w:val="32"/>
          <w:szCs w:val="32"/>
          <w:highlight w:val="none"/>
          <w:lang w:val="en-US" w:eastAsia="zh-CN"/>
        </w:rPr>
        <w:t>1862.8</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24.37</w:t>
      </w:r>
      <w:r>
        <w:rPr>
          <w:rFonts w:hint="eastAsia" w:ascii="仿宋_GB2312" w:hAnsi="仿宋_GB2312" w:eastAsia="仿宋_GB2312" w:cs="仿宋_GB2312"/>
          <w:color w:val="auto"/>
          <w:sz w:val="32"/>
          <w:szCs w:val="32"/>
          <w:highlight w:val="none"/>
        </w:rPr>
        <w:t>%，其他资金</w:t>
      </w:r>
      <w:r>
        <w:rPr>
          <w:rFonts w:hint="eastAsia" w:ascii="仿宋_GB2312" w:hAnsi="仿宋_GB2312" w:eastAsia="仿宋_GB2312" w:cs="仿宋_GB2312"/>
          <w:color w:val="auto"/>
          <w:sz w:val="32"/>
          <w:szCs w:val="32"/>
          <w:highlight w:val="none"/>
          <w:lang w:val="en-US" w:eastAsia="zh-CN"/>
        </w:rPr>
        <w:t>12493.45</w:t>
      </w:r>
      <w:r>
        <w:rPr>
          <w:rFonts w:hint="eastAsia" w:ascii="仿宋_GB2312" w:hAnsi="仿宋_GB2312" w:eastAsia="仿宋_GB2312" w:cs="仿宋_GB2312"/>
          <w:color w:val="auto"/>
          <w:sz w:val="32"/>
          <w:szCs w:val="32"/>
          <w:highlight w:val="none"/>
        </w:rPr>
        <w:t>万元，执行率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ab/>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楷体_GB2312" w:hAnsi="楷体_GB2312" w:eastAsia="楷体_GB2312" w:cs="楷体_GB2312"/>
          <w:b/>
          <w:bCs/>
          <w:color w:val="auto"/>
          <w:sz w:val="32"/>
          <w:szCs w:val="32"/>
          <w:highlight w:val="none"/>
        </w:rPr>
        <w:t>（二）项目实施情况。</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2022年度，我</w:t>
      </w:r>
      <w:r>
        <w:rPr>
          <w:rFonts w:hint="eastAsia" w:ascii="仿宋_GB2312" w:hAnsi="仿宋_GB2312" w:eastAsia="仿宋_GB2312" w:cs="仿宋_GB2312"/>
          <w:color w:val="auto"/>
          <w:sz w:val="32"/>
          <w:szCs w:val="32"/>
          <w:highlight w:val="none"/>
          <w:lang w:eastAsia="zh-CN"/>
        </w:rPr>
        <w:t>市</w:t>
      </w:r>
      <w:r>
        <w:rPr>
          <w:rFonts w:hint="eastAsia" w:ascii="仿宋_GB2312" w:hAnsi="仿宋_GB2312" w:eastAsia="仿宋_GB2312" w:cs="仿宋_GB2312"/>
          <w:color w:val="auto"/>
          <w:sz w:val="32"/>
          <w:szCs w:val="32"/>
          <w:highlight w:val="none"/>
        </w:rPr>
        <w:t>共实施涉农资金项目</w:t>
      </w:r>
      <w:r>
        <w:rPr>
          <w:rFonts w:hint="eastAsia" w:ascii="仿宋_GB2312" w:hAnsi="仿宋_GB2312" w:eastAsia="仿宋_GB2312" w:cs="仿宋_GB2312"/>
          <w:color w:val="auto"/>
          <w:sz w:val="32"/>
          <w:szCs w:val="32"/>
          <w:highlight w:val="none"/>
          <w:lang w:val="en-US" w:eastAsia="zh-CN"/>
        </w:rPr>
        <w:t>56</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eastAsia="zh-CN"/>
        </w:rPr>
        <w:t>市</w:t>
      </w:r>
      <w:r>
        <w:rPr>
          <w:rFonts w:hint="eastAsia" w:ascii="仿宋_GB2312" w:hAnsi="仿宋_GB2312" w:eastAsia="仿宋_GB2312" w:cs="仿宋_GB2312"/>
          <w:color w:val="auto"/>
          <w:sz w:val="32"/>
          <w:szCs w:val="32"/>
          <w:highlight w:val="none"/>
        </w:rPr>
        <w:t>涉农办分别组织和指导同级主管部门，对照项目年度绩效目标开展了项目绩效自评。根据项目绩效自评结果，</w:t>
      </w:r>
      <w:r>
        <w:rPr>
          <w:rFonts w:hint="eastAsia" w:ascii="仿宋_GB2312" w:hAnsi="仿宋_GB2312" w:eastAsia="仿宋_GB2312" w:cs="仿宋_GB2312"/>
          <w:color w:val="auto"/>
          <w:sz w:val="32"/>
          <w:szCs w:val="32"/>
          <w:highlight w:val="none"/>
          <w:lang w:val="en-US" w:eastAsia="zh-CN"/>
        </w:rPr>
        <w:t>56</w:t>
      </w:r>
      <w:r>
        <w:rPr>
          <w:rFonts w:hint="eastAsia" w:ascii="仿宋_GB2312" w:hAnsi="仿宋_GB2312" w:eastAsia="仿宋_GB2312" w:cs="仿宋_GB2312"/>
          <w:color w:val="auto"/>
          <w:sz w:val="32"/>
          <w:szCs w:val="32"/>
          <w:highlight w:val="none"/>
        </w:rPr>
        <w:t>个项目</w:t>
      </w:r>
      <w:r>
        <w:rPr>
          <w:rFonts w:hint="eastAsia" w:ascii="仿宋_GB2312" w:hAnsi="仿宋_GB2312" w:eastAsia="仿宋_GB2312" w:cs="仿宋_GB2312"/>
          <w:color w:val="auto"/>
          <w:sz w:val="32"/>
          <w:szCs w:val="32"/>
          <w:highlight w:val="none"/>
          <w:lang w:eastAsia="zh-CN"/>
        </w:rPr>
        <w:t>均已</w:t>
      </w:r>
      <w:r>
        <w:rPr>
          <w:rFonts w:hint="eastAsia" w:ascii="仿宋_GB2312" w:hAnsi="仿宋_GB2312" w:eastAsia="仿宋_GB2312" w:cs="仿宋_GB2312"/>
          <w:color w:val="auto"/>
          <w:sz w:val="32"/>
          <w:szCs w:val="32"/>
          <w:highlight w:val="none"/>
        </w:rPr>
        <w:t>完成了项目年度绩效目标。各类一级项目中：</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1.村庄基础设施建设</w:t>
      </w:r>
      <w:r>
        <w:rPr>
          <w:rFonts w:hint="eastAsia" w:ascii="仿宋_GB2312" w:hAnsi="仿宋_GB2312" w:eastAsia="仿宋_GB2312" w:cs="仿宋_GB2312"/>
          <w:color w:val="auto"/>
          <w:sz w:val="32"/>
          <w:szCs w:val="32"/>
          <w:highlight w:val="none"/>
          <w:lang w:val="en-US" w:eastAsia="zh-CN"/>
        </w:rPr>
        <w:t>。共实施1个项目，项目建设（实施）中。完成了项目年度绩效目标。完成对农村“厕所革命”工作进行摸查排查，落实资金保障，2022年发放16.5万户厕补助了123户，补助标准为1000-3000元/户，全面完成238个问题户厕、103个问题公厕整改；落实790万保洁人员经费，保证11个镇（街）1636条自然村农村卫生保洁日常工作；完成对我市部分高速路口片区环境进行整治，已建设2个温泉生态示范带建设项目，逐步改善我市农村人居环境。</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2.农田建设及管护。</w:t>
      </w:r>
      <w:r>
        <w:rPr>
          <w:rFonts w:hint="eastAsia" w:ascii="仿宋_GB2312" w:hAnsi="仿宋_GB2312" w:eastAsia="仿宋_GB2312" w:cs="仿宋_GB2312"/>
          <w:color w:val="auto"/>
          <w:sz w:val="32"/>
          <w:szCs w:val="32"/>
          <w:highlight w:val="none"/>
          <w:lang w:val="en-US" w:eastAsia="zh-CN"/>
        </w:rPr>
        <w:t>共实施1个项目，项目已完工。完成了项目年度绩效目标。项目于9月22日</w:t>
      </w:r>
      <w:bookmarkStart w:id="0" w:name="_GoBack"/>
      <w:bookmarkEnd w:id="0"/>
      <w:r>
        <w:rPr>
          <w:rFonts w:hint="eastAsia" w:ascii="仿宋_GB2312" w:hAnsi="仿宋_GB2312" w:eastAsia="仿宋_GB2312" w:cs="仿宋_GB2312"/>
          <w:color w:val="auto"/>
          <w:sz w:val="32"/>
          <w:szCs w:val="32"/>
          <w:highlight w:val="none"/>
          <w:lang w:val="en-US" w:eastAsia="zh-CN"/>
        </w:rPr>
        <w:t>全面开工，12月底完成主体工程建设，实现了2022年度我市高标准农田建设任务2.1万亩。</w:t>
      </w:r>
    </w:p>
    <w:p>
      <w:pPr>
        <w:keepNext w:val="0"/>
        <w:keepLines w:val="0"/>
        <w:pageBreakBefore w:val="0"/>
        <w:numPr>
          <w:ilvl w:val="0"/>
          <w:numId w:val="0"/>
        </w:numPr>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3.农产品质量安全。</w:t>
      </w:r>
      <w:r>
        <w:rPr>
          <w:rFonts w:hint="eastAsia" w:ascii="仿宋_GB2312" w:hAnsi="仿宋_GB2312" w:eastAsia="仿宋_GB2312" w:cs="仿宋_GB2312"/>
          <w:color w:val="auto"/>
          <w:sz w:val="32"/>
          <w:szCs w:val="32"/>
          <w:highlight w:val="none"/>
          <w:lang w:val="en-US" w:eastAsia="zh-CN"/>
        </w:rPr>
        <w:t>共实施1个项目，项目已完成。完成了项目年度绩效目标。取得了各镇街完成4800批次快检任务，实现了全年未发生重大农产品质量安全事故。</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4.动植物疫病防控。</w:t>
      </w:r>
      <w:r>
        <w:rPr>
          <w:rFonts w:hint="eastAsia" w:ascii="仿宋_GB2312" w:hAnsi="仿宋_GB2312" w:eastAsia="仿宋_GB2312" w:cs="仿宋_GB2312"/>
          <w:color w:val="auto"/>
          <w:sz w:val="32"/>
          <w:szCs w:val="32"/>
          <w:highlight w:val="none"/>
          <w:lang w:val="en-US" w:eastAsia="zh-CN"/>
        </w:rPr>
        <w:t>共实施1个项目，项目建设（实施）中。项目基本完成了项目年度绩效目标。总体上，取得了强制免疫病种应免畜禽的免疫密度达到90%以上，平均免疫抗体合格率达到70%，实现了我市未发生重大动物疫情，100%发放上年度强制扑杀补助经费，依法对重大动物疫情处置率100%。</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b/>
          <w:bCs/>
          <w:color w:val="auto"/>
          <w:sz w:val="32"/>
          <w:szCs w:val="32"/>
          <w:highlight w:val="none"/>
          <w:lang w:val="en-US" w:eastAsia="zh-CN"/>
        </w:rPr>
        <w:t>政策性农业保险省级财政保费补贴。</w:t>
      </w:r>
      <w:r>
        <w:rPr>
          <w:rFonts w:hint="eastAsia" w:ascii="仿宋_GB2312" w:hAnsi="仿宋_GB2312" w:eastAsia="仿宋_GB2312" w:cs="仿宋_GB2312"/>
          <w:color w:val="auto"/>
          <w:sz w:val="32"/>
          <w:szCs w:val="32"/>
          <w:highlight w:val="none"/>
          <w:lang w:val="en-US" w:eastAsia="zh-CN"/>
        </w:rPr>
        <w:t>共实施1个项目，项目已完成。项目完成了项目年度绩效目标。补贴能繁母猪4万头，仔猪15万头，育肥猪30万头，家禽200万只，保险深度、密度高于往年，实现了育肥猪保险覆盖率≥40%，承保理赔公示率100%，参保农户满意度≥80%的绩效目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b/>
          <w:bCs/>
          <w:color w:val="auto"/>
          <w:sz w:val="32"/>
          <w:szCs w:val="32"/>
          <w:highlight w:val="none"/>
          <w:lang w:val="en-US" w:eastAsia="zh-CN"/>
        </w:rPr>
        <w:t>构建现代乡村产业体系。</w:t>
      </w:r>
      <w:r>
        <w:rPr>
          <w:rFonts w:hint="eastAsia" w:ascii="仿宋_GB2312" w:hAnsi="仿宋_GB2312" w:eastAsia="仿宋_GB2312" w:cs="仿宋_GB2312"/>
          <w:color w:val="auto"/>
          <w:sz w:val="32"/>
          <w:szCs w:val="32"/>
          <w:highlight w:val="none"/>
          <w:lang w:val="en-US" w:eastAsia="zh-CN"/>
        </w:rPr>
        <w:t>共实施4个项目，其中已完工（完成）项目2个，建设（实施）中项目2个(省级示范家庭农场奖补、茶叶产业）。项目均已完成了项目年度绩效目标。建设生产恩平丝苗米预制菜深加工食品，生产常温拆袋即食丝苗米裹粽和预制丝苗米饭团，实现了提高恩平丝苗米的市场价值；开展特色品种示范推广，做精特色产业，通过建设完善茶叶大棚、茶叶储存仓库设施等，建设优质茶叶绿色种植示范基地，提升品牌知名度；并完善宣传体系及品牌打造、积极开展销售工作，提升产品的知名度和市场竞争力；且通过建设药肥一体化喷淋系统，既符合环保和绿色生态的要求，又能及时灌溉，实现降低人工、肥料、农药等生产成本约5万元。</w:t>
      </w:r>
    </w:p>
    <w:p>
      <w:pPr>
        <w:keepNext w:val="0"/>
        <w:keepLines w:val="0"/>
        <w:pageBreakBefore w:val="0"/>
        <w:widowControl/>
        <w:suppressLineNumbers w:val="0"/>
        <w:kinsoku/>
        <w:wordWrap/>
        <w:overflowPunct/>
        <w:topLinePunct w:val="0"/>
        <w:autoSpaceDE/>
        <w:autoSpaceDN/>
        <w:bidi w:val="0"/>
        <w:adjustRightInd/>
        <w:snapToGrid/>
        <w:spacing w:line="640" w:lineRule="exact"/>
        <w:ind w:firstLine="640" w:firstLineChars="200"/>
        <w:jc w:val="left"/>
        <w:textAlignment w:val="auto"/>
        <w:rPr>
          <w:rFonts w:hint="eastAsia" w:ascii="方正仿宋简体" w:hAnsi="方正仿宋简体" w:eastAsia="方正仿宋简体" w:cs="方正仿宋简体"/>
          <w:snapToGrid w:val="0"/>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b/>
          <w:bCs/>
          <w:color w:val="auto"/>
          <w:sz w:val="32"/>
          <w:szCs w:val="32"/>
          <w:highlight w:val="none"/>
          <w:lang w:val="en-US" w:eastAsia="zh-CN"/>
        </w:rPr>
        <w:t>农业生产能力提升。</w:t>
      </w:r>
      <w:r>
        <w:rPr>
          <w:rFonts w:hint="eastAsia" w:ascii="仿宋_GB2312" w:hAnsi="仿宋_GB2312" w:eastAsia="仿宋_GB2312" w:cs="仿宋_GB2312"/>
          <w:color w:val="auto"/>
          <w:sz w:val="32"/>
          <w:szCs w:val="32"/>
          <w:highlight w:val="none"/>
          <w:lang w:val="en-US" w:eastAsia="zh-CN"/>
        </w:rPr>
        <w:t>共实施4个项目，其中已完工（完成）项目3个，实施中项目1个。项目已完成了项目年度绩效目标。病虫害防治面积达6万亩次以上，水稻病虫损失率控制在5%以下，项目区农药使用量减少10%，项目区农药包装废弃物回收率达100%，实现农业绿色发展，促进粮食丰收；</w:t>
      </w:r>
      <w:r>
        <w:rPr>
          <w:rFonts w:hint="eastAsia" w:ascii="宋体" w:hAnsi="宋体" w:eastAsia="方正仿宋简体"/>
          <w:color w:val="auto"/>
          <w:sz w:val="32"/>
          <w:szCs w:val="32"/>
          <w:highlight w:val="none"/>
          <w:lang w:val="en-US" w:eastAsia="zh-CN"/>
        </w:rPr>
        <w:t>完成15亩以上疑似撂荒耕地可复耕面积共8432亩，取得了阶段性进展，实现了撂荒耕地的复耕复种</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通过实际种粮农民一次性补贴，农户种粮成本减少，耕地质量、农业可持续发展得到提升</w:t>
      </w:r>
      <w:r>
        <w:rPr>
          <w:rFonts w:hint="eastAsia" w:ascii="仿宋_GB2312" w:hAnsi="仿宋_GB2312" w:eastAsia="仿宋_GB2312" w:cs="仿宋_GB2312"/>
          <w:color w:val="auto"/>
          <w:sz w:val="32"/>
          <w:szCs w:val="32"/>
          <w:highlight w:val="none"/>
          <w:lang w:val="en-US" w:eastAsia="zh-CN"/>
        </w:rPr>
        <w:t>；</w:t>
      </w:r>
      <w:r>
        <w:rPr>
          <w:rFonts w:hint="eastAsia" w:ascii="方正仿宋简体" w:hAnsi="方正仿宋简体" w:eastAsia="方正仿宋简体" w:cs="方正仿宋简体"/>
          <w:snapToGrid w:val="0"/>
          <w:color w:val="auto"/>
          <w:kern w:val="0"/>
          <w:sz w:val="32"/>
          <w:szCs w:val="32"/>
          <w:highlight w:val="none"/>
        </w:rPr>
        <w:t>通过建立水稻机收减损激励机制，提高水稻种植户、农机手对节粮减损工作的思想认识，增强其参与度和获得感，激励农民群众积极主动参与水稻机收减损，促进增产增收，确保颗粒归仓</w:t>
      </w:r>
      <w:r>
        <w:rPr>
          <w:rFonts w:hint="eastAsia" w:ascii="方正仿宋简体" w:hAnsi="方正仿宋简体" w:eastAsia="方正仿宋简体" w:cs="方正仿宋简体"/>
          <w:snapToGrid w:val="0"/>
          <w:color w:val="auto"/>
          <w:kern w:val="0"/>
          <w:sz w:val="32"/>
          <w:szCs w:val="32"/>
          <w:highlight w:val="none"/>
          <w:lang w:eastAsia="zh-CN"/>
        </w:rPr>
        <w:t>，</w:t>
      </w:r>
      <w:r>
        <w:rPr>
          <w:rFonts w:hint="eastAsia" w:ascii="方正仿宋简体" w:hAnsi="方正仿宋简体" w:eastAsia="方正仿宋简体" w:cs="方正仿宋简体"/>
          <w:snapToGrid w:val="0"/>
          <w:color w:val="auto"/>
          <w:kern w:val="0"/>
          <w:sz w:val="32"/>
          <w:szCs w:val="32"/>
          <w:highlight w:val="none"/>
          <w:lang w:val="en-US" w:eastAsia="zh-CN"/>
        </w:rPr>
        <w:t>取得了</w:t>
      </w:r>
      <w:r>
        <w:rPr>
          <w:rFonts w:hint="eastAsia" w:ascii="方正仿宋简体" w:hAnsi="方正仿宋简体" w:eastAsia="方正仿宋简体" w:cs="方正仿宋简体"/>
          <w:snapToGrid w:val="0"/>
          <w:color w:val="auto"/>
          <w:kern w:val="0"/>
          <w:sz w:val="32"/>
          <w:szCs w:val="32"/>
          <w:highlight w:val="none"/>
          <w:lang w:val="en-US" w:eastAsia="zh-CN" w:bidi="ar"/>
        </w:rPr>
        <w:t>“粮食增产、农民增粮、机手增收”三方获利、互利共赢的良好格局。</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b/>
          <w:bCs/>
          <w:color w:val="auto"/>
          <w:sz w:val="32"/>
          <w:szCs w:val="32"/>
          <w:highlight w:val="none"/>
          <w:lang w:val="en-US" w:eastAsia="zh-CN"/>
        </w:rPr>
        <w:t>其他农业农村项目。</w:t>
      </w:r>
      <w:r>
        <w:rPr>
          <w:rFonts w:hint="eastAsia" w:ascii="仿宋_GB2312" w:hAnsi="仿宋_GB2312" w:eastAsia="仿宋_GB2312" w:cs="仿宋_GB2312"/>
          <w:color w:val="auto"/>
          <w:sz w:val="32"/>
          <w:szCs w:val="32"/>
          <w:highlight w:val="none"/>
          <w:lang w:val="en-US" w:eastAsia="zh-CN"/>
        </w:rPr>
        <w:t>共实施3个项目，其中已完工（完成）项目2个，实施中项目1个。项目均已完成项目年度绩效目标。总体上，落实了省、市渔船渔民疫情防控工作要求，提高渔船疫情网格员工作积极性达100%，已通过补贴方式降低镇街购买渔船渔民疫情防控用品经济压力达100%，提高渔船渔民疫情防控工作水平达100%；取得了良西、大田、大槐、横陂4个“平安农机”示范镇，实现了安全生产责任有效落实，安全工作规范化水平不断提升，全市拖拉机、联合收割机“三率”均达到87%以上，农机事故持续下降。</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方正仿宋简体" w:hAnsi="方正仿宋简体" w:eastAsia="方正仿宋简体" w:cs="方正仿宋简体"/>
          <w:b/>
          <w:bCs/>
          <w:color w:val="auto"/>
          <w:sz w:val="32"/>
          <w:szCs w:val="32"/>
          <w:highlight w:val="none"/>
          <w:lang w:val="en-US" w:eastAsia="zh-CN"/>
        </w:rPr>
        <w:t>9.</w:t>
      </w:r>
      <w:r>
        <w:rPr>
          <w:rFonts w:hint="eastAsia" w:ascii="方正仿宋简体" w:hAnsi="方正仿宋简体" w:eastAsia="方正仿宋简体" w:cs="方正仿宋简体"/>
          <w:b/>
          <w:bCs/>
          <w:color w:val="auto"/>
          <w:sz w:val="32"/>
          <w:szCs w:val="32"/>
          <w:highlight w:val="none"/>
          <w:lang w:eastAsia="zh-CN"/>
        </w:rPr>
        <w:t>林业有害生物防控。</w:t>
      </w:r>
      <w:r>
        <w:rPr>
          <w:rFonts w:hint="eastAsia" w:ascii="仿宋_GB2312" w:hAnsi="仿宋_GB2312" w:eastAsia="仿宋_GB2312" w:cs="仿宋_GB2312"/>
          <w:b w:val="0"/>
          <w:bCs w:val="0"/>
          <w:color w:val="auto"/>
          <w:sz w:val="32"/>
          <w:szCs w:val="32"/>
          <w:highlight w:val="none"/>
          <w:lang w:eastAsia="zh-CN"/>
        </w:rPr>
        <w:t>共实施</w:t>
      </w:r>
      <w:r>
        <w:rPr>
          <w:rFonts w:hint="eastAsia" w:ascii="仿宋_GB2312" w:hAnsi="仿宋_GB2312" w:eastAsia="仿宋_GB2312" w:cs="仿宋_GB2312"/>
          <w:b w:val="0"/>
          <w:bCs w:val="0"/>
          <w:color w:val="auto"/>
          <w:sz w:val="32"/>
          <w:szCs w:val="32"/>
          <w:highlight w:val="none"/>
          <w:lang w:val="en-US" w:eastAsia="zh-CN"/>
        </w:rPr>
        <w:t>1个项目，项目已完工。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实施薇甘菊药物和人工防治面积达8000亩，主要林业有害生物成灾率控制在3.2‰以下（目前成灾率为0），无公害防治率达到97.07%，监测覆盖率达到100%，防治目标任务完成率达到100%。</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10.</w:t>
      </w:r>
      <w:r>
        <w:rPr>
          <w:rFonts w:hint="eastAsia" w:ascii="方正仿宋简体" w:hAnsi="方正仿宋简体" w:eastAsia="方正仿宋简体" w:cs="方正仿宋简体"/>
          <w:b/>
          <w:bCs/>
          <w:color w:val="auto"/>
          <w:sz w:val="32"/>
          <w:szCs w:val="32"/>
          <w:highlight w:val="none"/>
          <w:lang w:eastAsia="zh-CN"/>
        </w:rPr>
        <w:t>食用林产品质量安全。</w:t>
      </w:r>
      <w:r>
        <w:rPr>
          <w:rFonts w:hint="eastAsia" w:ascii="仿宋_GB2312" w:hAnsi="仿宋_GB2312" w:eastAsia="仿宋_GB2312" w:cs="仿宋_GB2312"/>
          <w:b w:val="0"/>
          <w:bCs w:val="0"/>
          <w:color w:val="auto"/>
          <w:sz w:val="32"/>
          <w:szCs w:val="32"/>
          <w:highlight w:val="none"/>
          <w:lang w:eastAsia="zh-CN"/>
        </w:rPr>
        <w:t>共实施</w:t>
      </w:r>
      <w:r>
        <w:rPr>
          <w:rFonts w:hint="eastAsia" w:ascii="仿宋_GB2312" w:hAnsi="仿宋_GB2312" w:eastAsia="仿宋_GB2312" w:cs="仿宋_GB2312"/>
          <w:b w:val="0"/>
          <w:bCs w:val="0"/>
          <w:color w:val="auto"/>
          <w:sz w:val="32"/>
          <w:szCs w:val="32"/>
          <w:highlight w:val="none"/>
          <w:lang w:val="en-US" w:eastAsia="zh-CN"/>
        </w:rPr>
        <w:t>1个项目，项目已完工。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完成15批次食用林产品监测，全部合格。</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11.</w:t>
      </w:r>
      <w:r>
        <w:rPr>
          <w:rFonts w:hint="eastAsia" w:ascii="方正仿宋简体" w:hAnsi="方正仿宋简体" w:eastAsia="方正仿宋简体" w:cs="方正仿宋简体"/>
          <w:b/>
          <w:bCs/>
          <w:color w:val="auto"/>
          <w:sz w:val="32"/>
          <w:szCs w:val="32"/>
          <w:highlight w:val="none"/>
          <w:lang w:eastAsia="zh-CN"/>
        </w:rPr>
        <w:t>自然保护地整合优化</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共实施</w:t>
      </w:r>
      <w:r>
        <w:rPr>
          <w:rFonts w:hint="eastAsia" w:ascii="仿宋_GB2312" w:hAnsi="仿宋_GB2312" w:eastAsia="仿宋_GB2312" w:cs="仿宋_GB2312"/>
          <w:b w:val="0"/>
          <w:bCs w:val="0"/>
          <w:color w:val="auto"/>
          <w:sz w:val="32"/>
          <w:szCs w:val="32"/>
          <w:highlight w:val="none"/>
          <w:lang w:val="en-US" w:eastAsia="zh-CN"/>
        </w:rPr>
        <w:t>1个项目，项目已完工。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保护区科考工作与保护区总体规划工作完成率均为80%。其中君子山自然保护区科考工作与总体规划工作完成率为80%；恩平市镇海湾红树林自然保护区科考工作与总体规划工作完成率为80%。</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方正仿宋简体" w:hAnsi="方正仿宋简体" w:eastAsia="方正仿宋简体" w:cs="方正仿宋简体"/>
          <w:b/>
          <w:bCs/>
          <w:color w:val="auto"/>
          <w:sz w:val="32"/>
          <w:szCs w:val="32"/>
          <w:highlight w:val="none"/>
          <w:lang w:val="en-US" w:eastAsia="zh-CN"/>
        </w:rPr>
        <w:t>12.</w:t>
      </w:r>
      <w:r>
        <w:rPr>
          <w:rFonts w:hint="eastAsia" w:ascii="方正仿宋简体" w:hAnsi="方正仿宋简体" w:eastAsia="方正仿宋简体" w:cs="方正仿宋简体"/>
          <w:b/>
          <w:bCs/>
          <w:color w:val="auto"/>
          <w:sz w:val="32"/>
          <w:szCs w:val="32"/>
          <w:highlight w:val="none"/>
          <w:lang w:eastAsia="zh-CN"/>
        </w:rPr>
        <w:t>政策性森林保险省级财政保费补贴</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共实施</w:t>
      </w:r>
      <w:r>
        <w:rPr>
          <w:rFonts w:hint="eastAsia" w:ascii="仿宋_GB2312" w:hAnsi="仿宋_GB2312" w:eastAsia="仿宋_GB2312" w:cs="仿宋_GB2312"/>
          <w:b w:val="0"/>
          <w:bCs w:val="0"/>
          <w:color w:val="auto"/>
          <w:sz w:val="32"/>
          <w:szCs w:val="32"/>
          <w:highlight w:val="none"/>
          <w:lang w:val="en-US" w:eastAsia="zh-CN"/>
        </w:rPr>
        <w:t>1个项目，项目已完工。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20202年政策性森林保险参保工作</w:t>
      </w:r>
      <w:r>
        <w:rPr>
          <w:rFonts w:hint="eastAsia" w:ascii="仿宋_GB2312" w:hAnsi="仿宋_GB2312" w:eastAsia="仿宋_GB2312" w:cs="仿宋_GB2312"/>
          <w:color w:val="auto"/>
          <w:sz w:val="32"/>
          <w:szCs w:val="32"/>
          <w:highlight w:val="none"/>
          <w:lang w:eastAsia="zh-CN"/>
        </w:rPr>
        <w:t>中</w:t>
      </w:r>
      <w:r>
        <w:rPr>
          <w:rFonts w:hint="eastAsia" w:ascii="仿宋_GB2312" w:hAnsi="仿宋_GB2312" w:eastAsia="仿宋_GB2312" w:cs="仿宋_GB2312"/>
          <w:color w:val="auto"/>
          <w:sz w:val="32"/>
          <w:szCs w:val="32"/>
          <w:highlight w:val="none"/>
        </w:rPr>
        <w:t>，生态公益林参保率达100%，商品林参保率达26.38%。</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13.</w:t>
      </w:r>
      <w:r>
        <w:rPr>
          <w:rFonts w:hint="eastAsia" w:ascii="方正仿宋简体" w:hAnsi="方正仿宋简体" w:eastAsia="方正仿宋简体" w:cs="方正仿宋简体"/>
          <w:b/>
          <w:bCs/>
          <w:color w:val="auto"/>
          <w:sz w:val="32"/>
          <w:szCs w:val="32"/>
          <w:highlight w:val="none"/>
          <w:lang w:eastAsia="zh-CN"/>
        </w:rPr>
        <w:t>造林及抚育</w:t>
      </w:r>
      <w:r>
        <w:rPr>
          <w:rFonts w:hint="eastAsia" w:ascii="仿宋_GB2312" w:hAnsi="仿宋_GB2312" w:eastAsia="仿宋_GB2312" w:cs="仿宋_GB2312"/>
          <w:color w:val="auto"/>
          <w:sz w:val="32"/>
          <w:szCs w:val="32"/>
          <w:highlight w:val="none"/>
          <w:lang w:eastAsia="zh-CN"/>
        </w:rPr>
        <w:t>。共实施</w:t>
      </w:r>
      <w:r>
        <w:rPr>
          <w:rFonts w:hint="eastAsia" w:ascii="仿宋_GB2312" w:hAnsi="仿宋_GB2312" w:eastAsia="仿宋_GB2312" w:cs="仿宋_GB2312"/>
          <w:color w:val="auto"/>
          <w:sz w:val="32"/>
          <w:szCs w:val="32"/>
          <w:highlight w:val="none"/>
          <w:lang w:val="en-US" w:eastAsia="zh-CN"/>
        </w:rPr>
        <w:t>1个项目，项目已完工。已完成项目年度绩效目标。</w:t>
      </w:r>
      <w:r>
        <w:rPr>
          <w:rFonts w:hint="eastAsia" w:ascii="仿宋_GB2312" w:hAnsi="仿宋_GB2312" w:eastAsia="仿宋_GB2312" w:cs="仿宋_GB2312"/>
          <w:color w:val="auto"/>
          <w:sz w:val="32"/>
          <w:szCs w:val="32"/>
          <w:highlight w:val="none"/>
        </w:rPr>
        <w:t>完成更新改造共5440亩，沿海防护林基干林带造林更新181亩；沿海基干林带新造林抚育488亩，高质量水源林新造林抚育5364亩。完成红树林造林90亩。</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14.森林资源保护与监测</w:t>
      </w:r>
      <w:r>
        <w:rPr>
          <w:rFonts w:hint="eastAsia" w:ascii="仿宋_GB2312" w:hAnsi="仿宋_GB2312" w:eastAsia="仿宋_GB2312" w:cs="仿宋_GB2312"/>
          <w:color w:val="auto"/>
          <w:sz w:val="32"/>
          <w:szCs w:val="32"/>
          <w:highlight w:val="none"/>
          <w:lang w:val="en-US" w:eastAsia="zh-CN"/>
        </w:rPr>
        <w:t>。共实施1个项目，项目已完工。已完成项目年度绩效目标。已制作13块林长制公示牌并在全市安装，开展恩平市林草湿数据与国土三调数据对接融合图斑核实工作。开展恩平市2022年森林督查和森林、草原、湿地调查监测工作，全部完成森林督查图斑调查431个，制作恩平全面推行林长制专题片。</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textAlignment w:val="auto"/>
        <w:rPr>
          <w:rFonts w:hint="default"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b/>
          <w:bCs/>
          <w:color w:val="auto"/>
          <w:sz w:val="32"/>
          <w:szCs w:val="32"/>
          <w:highlight w:val="none"/>
          <w:lang w:val="en-US" w:eastAsia="zh-CN"/>
        </w:rPr>
        <w:t>15.森林火灾预防</w:t>
      </w:r>
      <w:r>
        <w:rPr>
          <w:rFonts w:hint="eastAsia" w:ascii="仿宋_GB2312" w:hAnsi="仿宋_GB2312" w:eastAsia="仿宋_GB2312" w:cs="仿宋_GB2312"/>
          <w:color w:val="auto"/>
          <w:sz w:val="32"/>
          <w:szCs w:val="32"/>
          <w:highlight w:val="none"/>
          <w:lang w:val="en-US" w:eastAsia="zh-CN"/>
        </w:rPr>
        <w:t>。共实施1个项目，项目已完工。已完成项目年度绩效目标。完成41个森林可燃物样地（乔木林标准地36个，灌木林标准地2个，大样地3个）外业调查、实验室数据检测和系统录入。森林火灾风险普查三项调查（野外火源调查、减灾能力调查、历史森林火灾调查）各区外业调查、系统填报和矢量文件，及各级调查数据质检、汇总、上报工作均已完成，并获得省技术保障组的验收通过。</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16.</w:t>
      </w:r>
      <w:r>
        <w:rPr>
          <w:rFonts w:hint="eastAsia" w:ascii="仿宋_GB2312" w:hAnsi="仿宋_GB2312" w:eastAsia="仿宋_GB2312" w:cs="仿宋_GB2312"/>
          <w:b/>
          <w:bCs/>
          <w:color w:val="auto"/>
          <w:sz w:val="32"/>
          <w:szCs w:val="32"/>
          <w:highlight w:val="none"/>
        </w:rPr>
        <w:t>全面推进河长制湖长制</w:t>
      </w:r>
      <w:r>
        <w:rPr>
          <w:rFonts w:hint="eastAsia" w:ascii="仿宋_GB2312" w:hAnsi="仿宋_GB2312" w:eastAsia="仿宋_GB2312" w:cs="仿宋_GB2312"/>
          <w:color w:val="auto"/>
          <w:sz w:val="32"/>
          <w:szCs w:val="32"/>
          <w:highlight w:val="none"/>
        </w:rPr>
        <w:t>。共实施1个项目，</w:t>
      </w:r>
      <w:r>
        <w:rPr>
          <w:rFonts w:hint="eastAsia" w:ascii="仿宋_GB2312" w:hAnsi="仿宋_GB2312" w:eastAsia="仿宋_GB2312" w:cs="仿宋_GB2312"/>
          <w:color w:val="auto"/>
          <w:sz w:val="32"/>
          <w:szCs w:val="32"/>
          <w:highlight w:val="none"/>
          <w:lang w:eastAsia="zh-CN"/>
        </w:rPr>
        <w:t>项目已完工。</w:t>
      </w:r>
      <w:r>
        <w:rPr>
          <w:rFonts w:hint="eastAsia" w:ascii="仿宋_GB2312" w:hAnsi="仿宋_GB2312" w:eastAsia="仿宋_GB2312" w:cs="仿宋_GB2312"/>
          <w:color w:val="auto"/>
          <w:sz w:val="32"/>
          <w:szCs w:val="32"/>
          <w:highlight w:val="none"/>
          <w:lang w:val="en-US" w:eastAsia="zh-CN"/>
        </w:rPr>
        <w:t>已完成项目年度绩效目标。</w:t>
      </w:r>
      <w:r>
        <w:rPr>
          <w:rFonts w:hint="eastAsia" w:ascii="仿宋_GB2312" w:hAnsi="仿宋_GB2312" w:eastAsia="仿宋_GB2312" w:cs="仿宋_GB2312"/>
          <w:color w:val="auto"/>
          <w:sz w:val="32"/>
          <w:szCs w:val="32"/>
          <w:highlight w:val="none"/>
        </w:rPr>
        <w:t>按期完成江门市碧道建设工程（恩平段）主体工程建设，</w:t>
      </w:r>
      <w:r>
        <w:rPr>
          <w:rFonts w:hint="eastAsia" w:ascii="仿宋_GB2312" w:eastAsia="仿宋_GB2312"/>
          <w:color w:val="auto"/>
          <w:sz w:val="32"/>
          <w:szCs w:val="32"/>
          <w:highlight w:val="none"/>
        </w:rPr>
        <w:t>完成河湖管护长度200公里</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17.</w:t>
      </w:r>
      <w:r>
        <w:rPr>
          <w:rFonts w:hint="eastAsia" w:ascii="仿宋_GB2312" w:hAnsi="仿宋_GB2312" w:eastAsia="仿宋_GB2312" w:cs="仿宋_GB2312"/>
          <w:b/>
          <w:bCs/>
          <w:color w:val="auto"/>
          <w:sz w:val="32"/>
          <w:szCs w:val="32"/>
          <w:highlight w:val="none"/>
        </w:rPr>
        <w:t>病险水库水闸除险加固工程。</w:t>
      </w:r>
      <w:r>
        <w:rPr>
          <w:rFonts w:hint="eastAsia" w:ascii="仿宋_GB2312" w:hAnsi="仿宋_GB2312" w:eastAsia="仿宋_GB2312" w:cs="仿宋_GB2312"/>
          <w:color w:val="auto"/>
          <w:sz w:val="32"/>
          <w:szCs w:val="32"/>
          <w:highlight w:val="none"/>
        </w:rPr>
        <w:t>共实施1个项目，</w:t>
      </w:r>
      <w:r>
        <w:rPr>
          <w:rFonts w:hint="eastAsia" w:ascii="仿宋_GB2312" w:hAnsi="仿宋_GB2312" w:eastAsia="仿宋_GB2312" w:cs="仿宋_GB2312"/>
          <w:color w:val="auto"/>
          <w:sz w:val="32"/>
          <w:szCs w:val="32"/>
          <w:highlight w:val="none"/>
          <w:lang w:val="en-US" w:eastAsia="zh-CN"/>
        </w:rPr>
        <w:t>项目建设（实施）中。已</w:t>
      </w:r>
      <w:r>
        <w:rPr>
          <w:rFonts w:hint="eastAsia" w:ascii="仿宋_GB2312" w:hAnsi="仿宋_GB2312" w:eastAsia="仿宋_GB2312" w:cs="仿宋_GB2312"/>
          <w:color w:val="auto"/>
          <w:sz w:val="32"/>
          <w:szCs w:val="32"/>
          <w:highlight w:val="none"/>
        </w:rPr>
        <w:t>完成了项目年度绩效目标。</w:t>
      </w:r>
      <w:r>
        <w:rPr>
          <w:rFonts w:hint="eastAsia" w:ascii="仿宋_GB2312" w:hAnsi="仿宋_GB2312" w:eastAsia="仿宋_GB2312" w:cs="仿宋_GB2312"/>
          <w:color w:val="auto"/>
          <w:sz w:val="32"/>
          <w:szCs w:val="32"/>
          <w:highlight w:val="none"/>
          <w:lang w:eastAsia="zh-CN"/>
        </w:rPr>
        <w:t>完成</w:t>
      </w:r>
      <w:r>
        <w:rPr>
          <w:rFonts w:hint="eastAsia" w:ascii="仿宋_GB2312" w:hAnsi="仿宋_GB2312" w:eastAsia="仿宋_GB2312" w:cs="仿宋_GB2312"/>
          <w:color w:val="auto"/>
          <w:sz w:val="32"/>
          <w:szCs w:val="32"/>
          <w:highlight w:val="none"/>
        </w:rPr>
        <w:t>蓝田水闸重建工程前期工作按时序进度推进，</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完成年度投资计划任务。</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18.</w:t>
      </w:r>
      <w:r>
        <w:rPr>
          <w:rFonts w:hint="eastAsia" w:ascii="仿宋_GB2312" w:hAnsi="仿宋_GB2312" w:eastAsia="仿宋_GB2312" w:cs="仿宋_GB2312"/>
          <w:b/>
          <w:color w:val="auto"/>
          <w:sz w:val="32"/>
          <w:szCs w:val="32"/>
          <w:highlight w:val="none"/>
        </w:rPr>
        <w:t>农村集中供水。</w:t>
      </w:r>
      <w:r>
        <w:rPr>
          <w:rFonts w:hint="eastAsia" w:ascii="仿宋_GB2312" w:hAnsi="仿宋_GB2312" w:eastAsia="仿宋_GB2312" w:cs="仿宋_GB2312"/>
          <w:color w:val="auto"/>
          <w:sz w:val="32"/>
          <w:szCs w:val="32"/>
          <w:highlight w:val="none"/>
        </w:rPr>
        <w:t>共实施1个项目，项目已完成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已</w:t>
      </w:r>
      <w:r>
        <w:rPr>
          <w:rFonts w:hint="eastAsia" w:ascii="仿宋_GB2312" w:hAnsi="仿宋_GB2312" w:eastAsia="仿宋_GB2312" w:cs="仿宋_GB2312"/>
          <w:color w:val="auto"/>
          <w:sz w:val="32"/>
          <w:szCs w:val="32"/>
          <w:highlight w:val="none"/>
        </w:rPr>
        <w:t>完成了项目年度绩效目标。农村供水提质增效项目由各镇（街）为业主组织实施，市水利局作业务指导。2022年已完成年度任务，包括横陂镇自来水厂厂区改造及管理房建设工程、大田镇自来水厂制水混凝车间改造、应急备用取水点工程等，以及替换横陂镇、大田镇、那吉镇农村老旧供水管网约20公里。受益农村人口约1.7万人，农村饮水安全</w:t>
      </w:r>
      <w:r>
        <w:rPr>
          <w:rFonts w:hint="eastAsia" w:ascii="仿宋_GB2312" w:hAnsi="仿宋_GB2312" w:eastAsia="仿宋_GB2312" w:cs="仿宋_GB2312"/>
          <w:color w:val="auto"/>
          <w:sz w:val="32"/>
          <w:szCs w:val="32"/>
          <w:highlight w:val="none"/>
          <w:lang w:eastAsia="zh-CN"/>
        </w:rPr>
        <w:t>得到</w:t>
      </w:r>
      <w:r>
        <w:rPr>
          <w:rFonts w:hint="eastAsia" w:ascii="仿宋_GB2312" w:hAnsi="仿宋_GB2312" w:eastAsia="仿宋_GB2312" w:cs="仿宋_GB2312"/>
          <w:color w:val="auto"/>
          <w:sz w:val="32"/>
          <w:szCs w:val="32"/>
          <w:highlight w:val="none"/>
        </w:rPr>
        <w:t>进一步得到保障。</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lang w:val="en-US" w:eastAsia="zh-CN"/>
        </w:rPr>
        <w:t>19.</w:t>
      </w:r>
      <w:r>
        <w:rPr>
          <w:rFonts w:hint="eastAsia" w:ascii="仿宋_GB2312" w:hAnsi="仿宋_GB2312" w:eastAsia="仿宋_GB2312" w:cs="仿宋_GB2312"/>
          <w:b/>
          <w:color w:val="auto"/>
          <w:sz w:val="32"/>
          <w:szCs w:val="32"/>
          <w:highlight w:val="none"/>
        </w:rPr>
        <w:t>农村水利水电。</w:t>
      </w:r>
      <w:r>
        <w:rPr>
          <w:rFonts w:hint="eastAsia" w:ascii="仿宋_GB2312" w:hAnsi="仿宋_GB2312" w:eastAsia="仿宋_GB2312" w:cs="仿宋_GB2312"/>
          <w:color w:val="auto"/>
          <w:sz w:val="32"/>
          <w:szCs w:val="32"/>
          <w:highlight w:val="none"/>
        </w:rPr>
        <w:t>共实施2个项目，</w:t>
      </w:r>
      <w:r>
        <w:rPr>
          <w:rFonts w:hint="eastAsia" w:ascii="仿宋_GB2312" w:hAnsi="仿宋_GB2312" w:eastAsia="仿宋_GB2312" w:cs="仿宋_GB2312"/>
          <w:color w:val="auto"/>
          <w:sz w:val="32"/>
          <w:szCs w:val="32"/>
          <w:highlight w:val="none"/>
          <w:lang w:eastAsia="zh-CN"/>
        </w:rPr>
        <w:t>项目建设（实施）中。基本完成项目年度绩效目标。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（1）恩平市良西农村水系综合治理工程。根据《广东省财政厅关于提前下达</w:t>
      </w:r>
      <w:r>
        <w:rPr>
          <w:rFonts w:hint="eastAsia" w:eastAsia="仿宋_GB2312"/>
          <w:color w:val="auto"/>
          <w:sz w:val="32"/>
          <w:szCs w:val="32"/>
          <w:highlight w:val="none"/>
        </w:rPr>
        <w:t> </w:t>
      </w:r>
      <w:r>
        <w:rPr>
          <w:rFonts w:hint="eastAsia" w:ascii="仿宋_GB2312" w:eastAsia="仿宋_GB2312"/>
          <w:color w:val="auto"/>
          <w:sz w:val="32"/>
          <w:szCs w:val="32"/>
          <w:highlight w:val="none"/>
        </w:rPr>
        <w:t>2022</w:t>
      </w:r>
      <w:r>
        <w:rPr>
          <w:rFonts w:hint="eastAsia" w:eastAsia="仿宋_GB2312"/>
          <w:color w:val="auto"/>
          <w:sz w:val="32"/>
          <w:szCs w:val="32"/>
          <w:highlight w:val="none"/>
        </w:rPr>
        <w:t> </w:t>
      </w:r>
      <w:r>
        <w:rPr>
          <w:rFonts w:hint="eastAsia" w:ascii="仿宋_GB2312" w:eastAsia="仿宋_GB2312"/>
          <w:color w:val="auto"/>
          <w:sz w:val="32"/>
          <w:szCs w:val="32"/>
          <w:highlight w:val="none"/>
        </w:rPr>
        <w:t>年省级涉农统筹整合转移支付资金的通知》（粤财农〔2021〕152</w:t>
      </w:r>
      <w:r>
        <w:rPr>
          <w:rFonts w:hint="eastAsia" w:eastAsia="仿宋_GB2312"/>
          <w:color w:val="auto"/>
          <w:sz w:val="32"/>
          <w:szCs w:val="32"/>
          <w:highlight w:val="none"/>
        </w:rPr>
        <w:t> </w:t>
      </w:r>
      <w:r>
        <w:rPr>
          <w:rFonts w:hint="eastAsia" w:ascii="仿宋_GB2312" w:eastAsia="仿宋_GB2312"/>
          <w:color w:val="auto"/>
          <w:sz w:val="32"/>
          <w:szCs w:val="32"/>
          <w:highlight w:val="none"/>
        </w:rPr>
        <w:t>号）文件精神，安排2022年省级涉农资金共305万，用于恩平市良西农村水系综合治理工程，工程主要建设</w:t>
      </w:r>
      <w:r>
        <w:rPr>
          <w:rFonts w:hint="eastAsia" w:ascii="仿宋_GB2312" w:eastAsia="仿宋_GB2312"/>
          <w:color w:val="auto"/>
          <w:sz w:val="32"/>
          <w:szCs w:val="32"/>
          <w:highlight w:val="none"/>
          <w:lang w:eastAsia="zh-CN"/>
        </w:rPr>
        <w:t>目标为</w:t>
      </w:r>
      <w:r>
        <w:rPr>
          <w:rFonts w:hint="eastAsia" w:ascii="仿宋_GB2312" w:eastAsia="仿宋_GB2312"/>
          <w:color w:val="auto"/>
          <w:sz w:val="32"/>
          <w:szCs w:val="32"/>
          <w:highlight w:val="none"/>
        </w:rPr>
        <w:t>对良西河1.806km河道和灌排沟渠及周边进行综合治理。计划建设工期2年（2022年-2023年）。工程已落实资金共1665.16万元，其中省级涉农资金305万元，市级涉农资金241万元，政府专项债资金1119.16万元。工程共支出1173.98万元，其中省级涉农资金54.82万元，政府专项债1119.16万元，余下491.18万元未支付，现项目已完成累计总投资2000万元。</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xml:space="preserve">    （2）恩平市小水电站清理整改项目。根据《广东省财政厅关于提前下达</w:t>
      </w:r>
      <w:r>
        <w:rPr>
          <w:rFonts w:hint="eastAsia" w:eastAsia="仿宋_GB2312"/>
          <w:color w:val="auto"/>
          <w:sz w:val="32"/>
          <w:szCs w:val="32"/>
          <w:highlight w:val="none"/>
        </w:rPr>
        <w:t> </w:t>
      </w:r>
      <w:r>
        <w:rPr>
          <w:rFonts w:hint="eastAsia" w:ascii="仿宋_GB2312" w:eastAsia="仿宋_GB2312"/>
          <w:color w:val="auto"/>
          <w:sz w:val="32"/>
          <w:szCs w:val="32"/>
          <w:highlight w:val="none"/>
        </w:rPr>
        <w:t>2022</w:t>
      </w:r>
      <w:r>
        <w:rPr>
          <w:rFonts w:hint="eastAsia" w:eastAsia="仿宋_GB2312"/>
          <w:color w:val="auto"/>
          <w:sz w:val="32"/>
          <w:szCs w:val="32"/>
          <w:highlight w:val="none"/>
        </w:rPr>
        <w:t> </w:t>
      </w:r>
      <w:r>
        <w:rPr>
          <w:rFonts w:hint="eastAsia" w:ascii="仿宋_GB2312" w:eastAsia="仿宋_GB2312"/>
          <w:color w:val="auto"/>
          <w:sz w:val="32"/>
          <w:szCs w:val="32"/>
          <w:highlight w:val="none"/>
        </w:rPr>
        <w:t>年省级涉农统筹整合转移支付资金的通知》（粤财农〔2021〕152</w:t>
      </w:r>
      <w:r>
        <w:rPr>
          <w:rFonts w:hint="eastAsia" w:eastAsia="仿宋_GB2312"/>
          <w:color w:val="auto"/>
          <w:sz w:val="32"/>
          <w:szCs w:val="32"/>
          <w:highlight w:val="none"/>
        </w:rPr>
        <w:t> </w:t>
      </w:r>
      <w:r>
        <w:rPr>
          <w:rFonts w:hint="eastAsia" w:ascii="仿宋_GB2312" w:eastAsia="仿宋_GB2312"/>
          <w:color w:val="auto"/>
          <w:sz w:val="32"/>
          <w:szCs w:val="32"/>
          <w:highlight w:val="none"/>
        </w:rPr>
        <w:t>号）文件精神，安排2022年省级涉农资金共710万，用于小水电站清理整改工作，工程主要内容</w:t>
      </w:r>
      <w:r>
        <w:rPr>
          <w:rFonts w:hint="eastAsia" w:ascii="仿宋_GB2312" w:eastAsia="仿宋_GB2312"/>
          <w:color w:val="auto"/>
          <w:sz w:val="32"/>
          <w:szCs w:val="32"/>
          <w:highlight w:val="none"/>
          <w:lang w:eastAsia="zh-CN"/>
        </w:rPr>
        <w:t>包括</w:t>
      </w:r>
      <w:r>
        <w:rPr>
          <w:rFonts w:hint="eastAsia" w:ascii="仿宋_GB2312" w:eastAsia="仿宋_GB2312"/>
          <w:color w:val="auto"/>
          <w:sz w:val="32"/>
          <w:szCs w:val="32"/>
          <w:highlight w:val="none"/>
        </w:rPr>
        <w:t>对全市小水电站落实小水电站生态流量泄放设施改造，完成2022年建设任务，完成水电站生态流量监测设施建设和数据接入省级小水电生态流量监管平台工作。工程已落实资金共810万元，其中2022年省级涉农资金710万元，本级配套资金100万元。项目已支付0万元。</w:t>
      </w:r>
      <w:r>
        <w:rPr>
          <w:rFonts w:hint="eastAsia" w:ascii="仿宋_GB2312" w:eastAsia="仿宋_GB2312"/>
          <w:color w:val="auto"/>
          <w:sz w:val="32"/>
          <w:szCs w:val="32"/>
          <w:highlight w:val="none"/>
          <w:lang w:eastAsia="zh-CN"/>
        </w:rPr>
        <w:t>因</w:t>
      </w:r>
      <w:r>
        <w:rPr>
          <w:rFonts w:hint="eastAsia" w:ascii="仿宋_GB2312" w:eastAsia="仿宋_GB2312"/>
          <w:color w:val="auto"/>
          <w:sz w:val="32"/>
          <w:szCs w:val="32"/>
          <w:highlight w:val="none"/>
        </w:rPr>
        <w:t>资金主要是用于小水电站退出补偿款，</w:t>
      </w:r>
      <w:r>
        <w:rPr>
          <w:rFonts w:hint="eastAsia" w:ascii="仿宋_GB2312" w:eastAsia="仿宋_GB2312"/>
          <w:color w:val="auto"/>
          <w:sz w:val="32"/>
          <w:szCs w:val="32"/>
          <w:highlight w:val="none"/>
          <w:lang w:eastAsia="zh-CN"/>
        </w:rPr>
        <w:t>待</w:t>
      </w:r>
      <w:r>
        <w:rPr>
          <w:rFonts w:hint="eastAsia" w:ascii="仿宋_GB2312" w:eastAsia="仿宋_GB2312"/>
          <w:color w:val="auto"/>
          <w:sz w:val="32"/>
          <w:szCs w:val="32"/>
          <w:highlight w:val="none"/>
        </w:rPr>
        <w:t>双方</w:t>
      </w:r>
      <w:r>
        <w:rPr>
          <w:rFonts w:hint="eastAsia" w:ascii="仿宋_GB2312" w:eastAsia="仿宋_GB2312"/>
          <w:color w:val="auto"/>
          <w:sz w:val="32"/>
          <w:szCs w:val="32"/>
          <w:highlight w:val="none"/>
          <w:lang w:eastAsia="zh-CN"/>
        </w:rPr>
        <w:t>达成</w:t>
      </w:r>
      <w:r>
        <w:rPr>
          <w:rFonts w:hint="eastAsia" w:ascii="仿宋_GB2312" w:eastAsia="仿宋_GB2312"/>
          <w:color w:val="auto"/>
          <w:sz w:val="32"/>
          <w:szCs w:val="32"/>
          <w:highlight w:val="none"/>
        </w:rPr>
        <w:t>补偿协议，</w:t>
      </w:r>
      <w:r>
        <w:rPr>
          <w:rFonts w:hint="eastAsia" w:ascii="仿宋_GB2312" w:eastAsia="仿宋_GB2312"/>
          <w:color w:val="auto"/>
          <w:sz w:val="32"/>
          <w:szCs w:val="32"/>
          <w:highlight w:val="none"/>
          <w:lang w:eastAsia="zh-CN"/>
        </w:rPr>
        <w:t>出具</w:t>
      </w:r>
      <w:r>
        <w:rPr>
          <w:rFonts w:hint="eastAsia" w:ascii="仿宋_GB2312" w:eastAsia="仿宋_GB2312"/>
          <w:color w:val="auto"/>
          <w:sz w:val="32"/>
          <w:szCs w:val="32"/>
          <w:highlight w:val="none"/>
        </w:rPr>
        <w:t>补偿方案</w:t>
      </w:r>
      <w:r>
        <w:rPr>
          <w:rFonts w:hint="eastAsia" w:ascii="仿宋_GB2312" w:eastAsia="仿宋_GB2312"/>
          <w:color w:val="auto"/>
          <w:sz w:val="32"/>
          <w:szCs w:val="32"/>
          <w:highlight w:val="none"/>
          <w:lang w:eastAsia="zh-CN"/>
        </w:rPr>
        <w:t>后完成支付</w:t>
      </w:r>
      <w:r>
        <w:rPr>
          <w:rFonts w:hint="eastAsia" w:ascii="仿宋_GB2312" w:eastAsia="仿宋_GB2312"/>
          <w:color w:val="auto"/>
          <w:sz w:val="32"/>
          <w:szCs w:val="32"/>
          <w:highlight w:val="none"/>
        </w:rPr>
        <w:t>。</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20.</w:t>
      </w:r>
      <w:r>
        <w:rPr>
          <w:rFonts w:hint="eastAsia" w:ascii="仿宋_GB2312" w:hAnsi="仿宋_GB2312" w:eastAsia="仿宋_GB2312" w:cs="仿宋_GB2312"/>
          <w:b/>
          <w:color w:val="auto"/>
          <w:sz w:val="32"/>
          <w:szCs w:val="32"/>
          <w:highlight w:val="none"/>
        </w:rPr>
        <w:t>中小河流治理。</w:t>
      </w:r>
      <w:r>
        <w:rPr>
          <w:rFonts w:hint="eastAsia" w:ascii="仿宋_GB2312" w:hAnsi="仿宋_GB2312" w:eastAsia="仿宋_GB2312" w:cs="仿宋_GB2312"/>
          <w:color w:val="auto"/>
          <w:sz w:val="32"/>
          <w:szCs w:val="32"/>
          <w:highlight w:val="none"/>
        </w:rPr>
        <w:t>共实施3个项目，</w:t>
      </w:r>
      <w:r>
        <w:rPr>
          <w:rFonts w:hint="eastAsia" w:ascii="仿宋_GB2312" w:hAnsi="仿宋_GB2312" w:eastAsia="仿宋_GB2312" w:cs="仿宋_GB2312"/>
          <w:color w:val="auto"/>
          <w:sz w:val="32"/>
          <w:szCs w:val="32"/>
          <w:highlight w:val="none"/>
          <w:lang w:eastAsia="zh-CN"/>
        </w:rPr>
        <w:t>项目建设（实施）中。</w:t>
      </w:r>
      <w:r>
        <w:rPr>
          <w:rFonts w:hint="eastAsia" w:ascii="仿宋_GB2312" w:hAnsi="仿宋_GB2312" w:eastAsia="仿宋_GB2312" w:cs="仿宋_GB2312"/>
          <w:color w:val="auto"/>
          <w:sz w:val="32"/>
          <w:szCs w:val="32"/>
          <w:highlight w:val="none"/>
          <w:lang w:val="en-US" w:eastAsia="zh-CN"/>
        </w:rPr>
        <w:t>已</w:t>
      </w:r>
      <w:r>
        <w:rPr>
          <w:rFonts w:hint="eastAsia" w:ascii="仿宋_GB2312" w:hAnsi="仿宋_GB2312" w:eastAsia="仿宋_GB2312" w:cs="仿宋_GB2312"/>
          <w:color w:val="auto"/>
          <w:sz w:val="32"/>
          <w:szCs w:val="32"/>
          <w:highlight w:val="none"/>
        </w:rPr>
        <w:t>完成了项目年度绩效目标。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（1）</w:t>
      </w:r>
      <w:r>
        <w:rPr>
          <w:rFonts w:hint="eastAsia" w:ascii="仿宋_GB2312" w:hAnsi="仿宋_GB2312" w:eastAsia="仿宋_GB2312" w:cs="仿宋_GB2312"/>
          <w:color w:val="auto"/>
          <w:sz w:val="32"/>
          <w:szCs w:val="32"/>
          <w:highlight w:val="none"/>
        </w:rPr>
        <w:t>江门市西江潭江流域跨界重点支流综合治理工程（一期）EPC+O项目（恩平段)。</w:t>
      </w:r>
      <w:r>
        <w:rPr>
          <w:rFonts w:hint="eastAsia" w:ascii="仿宋_GB2312" w:hAnsi="仿宋_GB2312" w:eastAsia="仿宋_GB2312" w:cs="仿宋_GB2312"/>
          <w:color w:val="auto"/>
          <w:sz w:val="32"/>
          <w:szCs w:val="32"/>
          <w:highlight w:val="none"/>
          <w:lang w:val="zh-CN"/>
        </w:rPr>
        <w:t>根据</w:t>
      </w:r>
      <w:r>
        <w:rPr>
          <w:rFonts w:hint="eastAsia" w:ascii="仿宋_GB2312" w:hAnsi="仿宋_GB2312" w:eastAsia="仿宋_GB2312" w:cs="仿宋_GB2312"/>
          <w:color w:val="auto"/>
          <w:sz w:val="32"/>
          <w:szCs w:val="32"/>
          <w:highlight w:val="none"/>
        </w:rPr>
        <w:t>省下达2022年省级涉农专项转移支付资金绩效目标要求，完成工程量的70%，其中完成莲塘水、蚬冈水干支流清淤疏浚长度12.36km，完成蒲桥生活污水处理厂提标改造工程、河南片区污水处理站和牛江圩镇人工湿地有关工程建设内容。已</w:t>
      </w:r>
      <w:r>
        <w:rPr>
          <w:rFonts w:hint="eastAsia" w:ascii="仿宋_GB2312" w:hAnsi="仿宋_GB2312" w:eastAsia="仿宋_GB2312" w:cs="仿宋_GB2312"/>
          <w:color w:val="auto"/>
          <w:sz w:val="32"/>
          <w:szCs w:val="32"/>
          <w:highlight w:val="none"/>
          <w:lang w:val="zh-CN"/>
        </w:rPr>
        <w:t>按期完成年度项目完成率。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（2）恩平市三山河治理工程。</w:t>
      </w:r>
      <w:r>
        <w:rPr>
          <w:rFonts w:hint="eastAsia" w:ascii="仿宋_GB2312" w:hAnsi="仿宋_GB2312" w:eastAsia="仿宋_GB2312" w:cs="仿宋_GB2312"/>
          <w:color w:val="auto"/>
          <w:sz w:val="32"/>
          <w:szCs w:val="32"/>
          <w:highlight w:val="none"/>
          <w:lang w:val="zh-CN"/>
        </w:rPr>
        <w:t>根据</w:t>
      </w:r>
      <w:r>
        <w:rPr>
          <w:rFonts w:hint="eastAsia" w:ascii="仿宋_GB2312" w:hAnsi="仿宋_GB2312" w:eastAsia="仿宋_GB2312" w:cs="仿宋_GB2312"/>
          <w:color w:val="auto"/>
          <w:sz w:val="32"/>
          <w:szCs w:val="32"/>
          <w:highlight w:val="none"/>
        </w:rPr>
        <w:t>省下达2022年省级涉农专项转移支付资金绩效目标要求，</w:t>
      </w:r>
      <w:r>
        <w:rPr>
          <w:rFonts w:hint="eastAsia" w:ascii="仿宋_GB2312" w:hAnsi="宋体" w:eastAsia="仿宋_GB2312" w:cs="仿宋_GB2312"/>
          <w:color w:val="auto"/>
          <w:kern w:val="0"/>
          <w:sz w:val="32"/>
          <w:szCs w:val="32"/>
          <w:highlight w:val="none"/>
        </w:rPr>
        <w:t>完成年度投资计划任务。已</w:t>
      </w:r>
      <w:r>
        <w:rPr>
          <w:rFonts w:hint="eastAsia" w:ascii="仿宋_GB2312" w:hAnsi="仿宋_GB2312" w:eastAsia="仿宋_GB2312" w:cs="仿宋_GB2312"/>
          <w:color w:val="auto"/>
          <w:sz w:val="32"/>
          <w:szCs w:val="32"/>
          <w:highlight w:val="none"/>
          <w:lang w:val="zh-CN"/>
        </w:rPr>
        <w:t>按期完成年度项目完成率。建成后改善河道行洪能力，兼顾河道生态环境治理及修复，通过清淤固岸的工程措施，对部分岸坡进行固脚防护及淤积河段、河床进行的清淤疏浚，适当扩宽有河道，提高的防洪减灾能力，改善河道生态环境，充分发挥河道综合功能，实现人水和谐。</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CN"/>
        </w:rPr>
        <w:t>（3）</w:t>
      </w:r>
      <w:r>
        <w:rPr>
          <w:rFonts w:hint="eastAsia" w:ascii="仿宋_GB2312" w:eastAsia="仿宋_GB2312" w:cs="仿宋_GB2312"/>
          <w:color w:val="auto"/>
          <w:sz w:val="32"/>
          <w:szCs w:val="32"/>
          <w:highlight w:val="none"/>
        </w:rPr>
        <w:t>根据恩府办函〔2022〕351号调整：恩平市琅</w:t>
      </w:r>
      <w:r>
        <w:rPr>
          <w:rFonts w:hint="eastAsia" w:ascii="宋体" w:hAnsi="宋体" w:cs="宋体"/>
          <w:color w:val="auto"/>
          <w:sz w:val="32"/>
          <w:szCs w:val="32"/>
          <w:highlight w:val="none"/>
        </w:rPr>
        <w:t>彁</w:t>
      </w:r>
      <w:r>
        <w:rPr>
          <w:rFonts w:hint="eastAsia" w:ascii="仿宋_GB2312" w:hAnsi="仿宋_GB2312" w:eastAsia="仿宋_GB2312" w:cs="仿宋_GB2312"/>
          <w:color w:val="auto"/>
          <w:sz w:val="32"/>
          <w:szCs w:val="32"/>
          <w:highlight w:val="none"/>
        </w:rPr>
        <w:t>河治理工程由</w:t>
      </w:r>
      <w:r>
        <w:rPr>
          <w:rFonts w:hint="eastAsia" w:ascii="仿宋_GB2312" w:eastAsia="仿宋_GB2312" w:cs="仿宋_GB2312"/>
          <w:color w:val="auto"/>
          <w:sz w:val="32"/>
          <w:szCs w:val="32"/>
          <w:highlight w:val="none"/>
        </w:rPr>
        <w:t>450万元调整为0。</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color w:val="auto"/>
        </w:rPr>
      </w:pPr>
      <w:r>
        <w:rPr>
          <w:rFonts w:hint="eastAsia" w:ascii="仿宋_GB2312" w:hAnsi="仿宋_GB2312" w:eastAsia="仿宋_GB2312" w:cs="仿宋_GB2312"/>
          <w:b/>
          <w:color w:val="auto"/>
          <w:sz w:val="32"/>
          <w:szCs w:val="32"/>
          <w:highlight w:val="none"/>
          <w:lang w:val="en-US" w:eastAsia="zh-CN"/>
        </w:rPr>
        <w:t>21.水资源节约与保护。</w:t>
      </w:r>
      <w:r>
        <w:rPr>
          <w:rFonts w:hint="eastAsia" w:ascii="仿宋_GB2312" w:eastAsia="仿宋_GB2312" w:cs="仿宋_GB2312"/>
          <w:color w:val="auto"/>
          <w:sz w:val="32"/>
          <w:szCs w:val="32"/>
          <w:highlight w:val="none"/>
        </w:rPr>
        <w:t>共实施1个项目</w:t>
      </w:r>
      <w:r>
        <w:rPr>
          <w:rFonts w:hint="eastAsia" w:asci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项目已完工。已</w:t>
      </w:r>
      <w:r>
        <w:rPr>
          <w:rFonts w:hint="eastAsia" w:ascii="仿宋_GB2312" w:hAnsi="仿宋_GB2312" w:eastAsia="仿宋_GB2312" w:cs="仿宋_GB2312"/>
          <w:color w:val="auto"/>
          <w:sz w:val="32"/>
          <w:szCs w:val="32"/>
          <w:highlight w:val="none"/>
        </w:rPr>
        <w:t>完成了项目年度绩效目标。</w:t>
      </w:r>
    </w:p>
    <w:p>
      <w:pPr>
        <w:keepNext w:val="0"/>
        <w:keepLines w:val="0"/>
        <w:pageBreakBefore w:val="0"/>
        <w:widowControl w:val="0"/>
        <w:kinsoku/>
        <w:wordWrap/>
        <w:overflowPunct/>
        <w:topLinePunct w:val="0"/>
        <w:autoSpaceDE/>
        <w:autoSpaceDN/>
        <w:bidi w:val="0"/>
        <w:adjustRightInd/>
        <w:snapToGrid/>
        <w:spacing w:line="640" w:lineRule="exact"/>
        <w:ind w:firstLine="643" w:firstLineChars="200"/>
        <w:jc w:val="left"/>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22.</w:t>
      </w:r>
      <w:r>
        <w:rPr>
          <w:rFonts w:hint="eastAsia" w:ascii="仿宋_GB2312" w:hAnsi="仿宋_GB2312" w:eastAsia="仿宋_GB2312" w:cs="仿宋_GB2312"/>
          <w:b/>
          <w:color w:val="auto"/>
          <w:sz w:val="32"/>
          <w:szCs w:val="32"/>
          <w:highlight w:val="none"/>
        </w:rPr>
        <w:t>水库移民后期扶持。</w:t>
      </w:r>
      <w:r>
        <w:rPr>
          <w:rFonts w:hint="eastAsia" w:ascii="仿宋_GB2312" w:hAnsi="仿宋_GB2312" w:eastAsia="仿宋_GB2312" w:cs="仿宋_GB2312"/>
          <w:color w:val="auto"/>
          <w:sz w:val="32"/>
          <w:szCs w:val="32"/>
          <w:highlight w:val="none"/>
        </w:rPr>
        <w:t>共实施2个项目，</w:t>
      </w:r>
      <w:r>
        <w:rPr>
          <w:rFonts w:hint="eastAsia" w:ascii="仿宋_GB2312" w:hAnsi="仿宋_GB2312" w:eastAsia="仿宋_GB2312" w:cs="仿宋_GB2312"/>
          <w:color w:val="auto"/>
          <w:sz w:val="32"/>
          <w:szCs w:val="32"/>
          <w:highlight w:val="none"/>
          <w:lang w:val="en-US" w:eastAsia="zh-CN"/>
        </w:rPr>
        <w:t>项目已完工。已</w:t>
      </w:r>
      <w:r>
        <w:rPr>
          <w:rFonts w:hint="eastAsia" w:ascii="仿宋_GB2312" w:hAnsi="仿宋_GB2312" w:eastAsia="仿宋_GB2312" w:cs="仿宋_GB2312"/>
          <w:color w:val="auto"/>
          <w:sz w:val="32"/>
          <w:szCs w:val="32"/>
          <w:highlight w:val="none"/>
        </w:rPr>
        <w:t>完成了项目年度绩效目标。</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rPr>
        <w:t>（1）</w:t>
      </w:r>
      <w:r>
        <w:rPr>
          <w:rFonts w:hint="eastAsia" w:ascii="仿宋_GB2312" w:eastAsia="仿宋_GB2312" w:cs="仿宋_GB2312"/>
          <w:color w:val="auto"/>
          <w:sz w:val="32"/>
          <w:szCs w:val="32"/>
          <w:highlight w:val="none"/>
        </w:rPr>
        <w:t>2022年小型水库移民生产扶持项目</w:t>
      </w:r>
      <w:r>
        <w:rPr>
          <w:rFonts w:hint="eastAsia" w:ascii="仿宋_GB2312" w:hAnsi="仿宋_GB2312" w:eastAsia="仿宋_GB2312" w:cs="仿宋_GB2312"/>
          <w:bCs/>
          <w:color w:val="auto"/>
          <w:sz w:val="32"/>
          <w:szCs w:val="32"/>
          <w:highlight w:val="none"/>
        </w:rPr>
        <w:t>。</w:t>
      </w:r>
      <w:r>
        <w:rPr>
          <w:rFonts w:hint="eastAsia" w:ascii="仿宋_GB2312" w:hAnsi="仿宋_GB2312" w:eastAsia="仿宋_GB2312" w:cs="仿宋_GB2312"/>
          <w:color w:val="auto"/>
          <w:sz w:val="32"/>
          <w:szCs w:val="32"/>
          <w:highlight w:val="none"/>
          <w:lang w:val="zh-CN"/>
        </w:rPr>
        <w:t>一是根据</w:t>
      </w:r>
      <w:r>
        <w:rPr>
          <w:rFonts w:hint="eastAsia" w:ascii="仿宋_GB2312" w:hAnsi="仿宋_GB2312" w:eastAsia="仿宋_GB2312" w:cs="仿宋_GB2312"/>
          <w:color w:val="auto"/>
          <w:sz w:val="32"/>
          <w:szCs w:val="32"/>
          <w:highlight w:val="none"/>
        </w:rPr>
        <w:t>省下达2022年省级涉农专项转移支付资金绩效目标要求，</w:t>
      </w:r>
      <w:r>
        <w:rPr>
          <w:rFonts w:hint="eastAsia" w:ascii="仿宋_GB2312" w:hAnsi="宋体" w:eastAsia="仿宋_GB2312" w:cs="仿宋_GB2312"/>
          <w:color w:val="auto"/>
          <w:kern w:val="0"/>
          <w:sz w:val="32"/>
          <w:szCs w:val="32"/>
          <w:highlight w:val="none"/>
        </w:rPr>
        <w:t>对移民进行发放补助款。已</w:t>
      </w:r>
      <w:r>
        <w:rPr>
          <w:rFonts w:hint="eastAsia" w:ascii="仿宋_GB2312" w:hAnsi="仿宋_GB2312" w:eastAsia="仿宋_GB2312" w:cs="仿宋_GB2312"/>
          <w:color w:val="auto"/>
          <w:sz w:val="32"/>
          <w:szCs w:val="32"/>
          <w:highlight w:val="none"/>
          <w:lang w:val="zh-CN"/>
        </w:rPr>
        <w:t>按期完成年度项目完成率，不超过成本预期。</w:t>
      </w:r>
      <w:r>
        <w:rPr>
          <w:rFonts w:hint="eastAsia" w:ascii="仿宋_GB2312" w:hAnsi="宋体" w:eastAsia="仿宋_GB2312" w:cs="仿宋_GB2312"/>
          <w:color w:val="auto"/>
          <w:kern w:val="0"/>
          <w:sz w:val="32"/>
          <w:szCs w:val="32"/>
          <w:highlight w:val="none"/>
          <w:lang w:val="zh-CN"/>
        </w:rPr>
        <w:t>项目</w:t>
      </w:r>
      <w:r>
        <w:rPr>
          <w:rFonts w:hint="eastAsia" w:ascii="仿宋_GB2312" w:hAnsi="宋体" w:eastAsia="仿宋_GB2312" w:cs="仿宋_GB2312"/>
          <w:color w:val="auto"/>
          <w:kern w:val="0"/>
          <w:sz w:val="32"/>
          <w:szCs w:val="32"/>
          <w:highlight w:val="none"/>
        </w:rPr>
        <w:t>扶持移民生产活动、改善移民生活质</w:t>
      </w:r>
      <w:r>
        <w:rPr>
          <w:rFonts w:hint="eastAsia" w:ascii="仿宋_GB2312" w:hAnsi="仿宋_GB2312" w:eastAsia="仿宋_GB2312" w:cs="仿宋_GB2312"/>
          <w:color w:val="auto"/>
          <w:sz w:val="32"/>
          <w:szCs w:val="32"/>
          <w:highlight w:val="none"/>
          <w:lang w:val="zh-CN"/>
        </w:rPr>
        <w:t>量。</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zh-CN"/>
        </w:rPr>
        <w:t>（2）恩平市锦江库区移民村路面硬底化（一期）工程。</w:t>
      </w:r>
      <w:r>
        <w:rPr>
          <w:rFonts w:hint="eastAsia" w:ascii="仿宋_GB2312" w:hAnsi="宋体" w:eastAsia="仿宋_GB2312" w:cs="仿宋_GB2312"/>
          <w:color w:val="auto"/>
          <w:kern w:val="0"/>
          <w:sz w:val="32"/>
          <w:szCs w:val="32"/>
          <w:highlight w:val="none"/>
        </w:rPr>
        <w:t>通过完善移民村的基础设施，有效改善移民居住环境，推动乡村振兴。</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23.四好农村路建设。</w:t>
      </w:r>
      <w:r>
        <w:rPr>
          <w:rFonts w:hint="eastAsia" w:ascii="仿宋_GB2312" w:hAnsi="仿宋_GB2312" w:eastAsia="仿宋_GB2312" w:cs="仿宋_GB2312"/>
          <w:color w:val="auto"/>
          <w:sz w:val="32"/>
          <w:szCs w:val="32"/>
          <w:highlight w:val="none"/>
        </w:rPr>
        <w:t>共实施</w:t>
      </w:r>
      <w:r>
        <w:rPr>
          <w:rFonts w:hint="eastAsia" w:ascii="仿宋_GB2312" w:hAnsi="仿宋_GB2312" w:eastAsia="仿宋_GB2312" w:cs="仿宋_GB2312"/>
          <w:color w:val="auto"/>
          <w:sz w:val="32"/>
          <w:szCs w:val="32"/>
          <w:highlight w:val="none"/>
          <w:lang w:val="en-US" w:eastAsia="zh-CN"/>
        </w:rPr>
        <w:t>72</w:t>
      </w:r>
      <w:r>
        <w:rPr>
          <w:rFonts w:hint="eastAsia" w:ascii="仿宋_GB2312" w:hAnsi="仿宋_GB2312" w:eastAsia="仿宋_GB2312" w:cs="仿宋_GB2312"/>
          <w:color w:val="auto"/>
          <w:sz w:val="32"/>
          <w:szCs w:val="32"/>
          <w:highlight w:val="none"/>
        </w:rPr>
        <w:t>个项目，已完工（完成）</w:t>
      </w:r>
      <w:r>
        <w:rPr>
          <w:rFonts w:hint="eastAsia" w:ascii="仿宋_GB2312" w:hAnsi="仿宋_GB2312" w:eastAsia="仿宋_GB2312" w:cs="仿宋_GB2312"/>
          <w:color w:val="auto"/>
          <w:sz w:val="32"/>
          <w:szCs w:val="32"/>
          <w:highlight w:val="none"/>
          <w:lang w:val="en-US" w:eastAsia="zh-CN"/>
        </w:rPr>
        <w:t>69</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eastAsia="zh-CN"/>
        </w:rPr>
        <w:t>已</w:t>
      </w:r>
      <w:r>
        <w:rPr>
          <w:rFonts w:hint="eastAsia" w:ascii="仿宋_GB2312" w:hAnsi="仿宋_GB2312" w:eastAsia="仿宋_GB2312" w:cs="仿宋_GB2312"/>
          <w:color w:val="auto"/>
          <w:sz w:val="32"/>
          <w:szCs w:val="32"/>
          <w:highlight w:val="none"/>
        </w:rPr>
        <w:t>完成项目年度绩效目标；</w:t>
      </w:r>
      <w:r>
        <w:rPr>
          <w:rFonts w:hint="eastAsia"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rPr>
        <w:t>个在实施中（为跨年实施项目）,已达到项目年度绩效目标。安排资金</w:t>
      </w:r>
      <w:r>
        <w:rPr>
          <w:rFonts w:hint="eastAsia" w:ascii="仿宋_GB2312" w:hAnsi="仿宋_GB2312" w:eastAsia="仿宋_GB2312" w:cs="仿宋_GB2312"/>
          <w:color w:val="auto"/>
          <w:sz w:val="32"/>
          <w:szCs w:val="32"/>
          <w:highlight w:val="none"/>
          <w:lang w:val="en-US" w:eastAsia="zh-CN"/>
        </w:rPr>
        <w:t>3605.942</w:t>
      </w:r>
      <w:r>
        <w:rPr>
          <w:rFonts w:hint="eastAsia" w:ascii="仿宋_GB2312" w:hAnsi="仿宋_GB2312" w:eastAsia="仿宋_GB2312" w:cs="仿宋_GB2312"/>
          <w:color w:val="auto"/>
          <w:sz w:val="32"/>
          <w:szCs w:val="32"/>
          <w:highlight w:val="none"/>
        </w:rPr>
        <w:t>万元（其中：省级涉农资金</w:t>
      </w:r>
      <w:r>
        <w:rPr>
          <w:rFonts w:hint="eastAsia" w:ascii="仿宋_GB2312" w:hAnsi="仿宋_GB2312" w:eastAsia="仿宋_GB2312" w:cs="仿宋_GB2312"/>
          <w:color w:val="auto"/>
          <w:sz w:val="32"/>
          <w:szCs w:val="32"/>
          <w:highlight w:val="none"/>
          <w:lang w:val="en-US" w:eastAsia="zh-CN"/>
        </w:rPr>
        <w:t>3605.942</w:t>
      </w:r>
      <w:r>
        <w:rPr>
          <w:rFonts w:hint="eastAsia" w:ascii="仿宋_GB2312" w:hAnsi="仿宋_GB2312" w:eastAsia="仿宋_GB2312" w:cs="仿宋_GB2312"/>
          <w:color w:val="auto"/>
          <w:sz w:val="32"/>
          <w:szCs w:val="32"/>
          <w:highlight w:val="none"/>
        </w:rPr>
        <w:t>万元）。农村公路提档升级</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标志标线更新及安防提升工程等项目</w:t>
      </w:r>
      <w:r>
        <w:rPr>
          <w:rFonts w:hint="eastAsia" w:ascii="仿宋_GB2312" w:hAnsi="仿宋_GB2312" w:eastAsia="仿宋_GB2312" w:cs="仿宋_GB2312"/>
          <w:color w:val="auto"/>
          <w:sz w:val="32"/>
          <w:szCs w:val="32"/>
          <w:highlight w:val="none"/>
        </w:rPr>
        <w:t>约</w:t>
      </w:r>
      <w:r>
        <w:rPr>
          <w:rFonts w:hint="eastAsia" w:ascii="仿宋_GB2312" w:hAnsi="仿宋_GB2312" w:eastAsia="仿宋_GB2312" w:cs="仿宋_GB2312"/>
          <w:color w:val="auto"/>
          <w:sz w:val="32"/>
          <w:szCs w:val="32"/>
          <w:highlight w:val="none"/>
          <w:lang w:val="en-US" w:eastAsia="zh-CN"/>
        </w:rPr>
        <w:t>188.676</w:t>
      </w:r>
      <w:r>
        <w:rPr>
          <w:rFonts w:hint="eastAsia" w:ascii="仿宋_GB2312" w:hAnsi="仿宋_GB2312" w:eastAsia="仿宋_GB2312" w:cs="仿宋_GB2312"/>
          <w:color w:val="auto"/>
          <w:sz w:val="32"/>
          <w:szCs w:val="32"/>
          <w:highlight w:val="none"/>
        </w:rPr>
        <w:t>公里，改造农村公路危桥</w:t>
      </w:r>
      <w:r>
        <w:rPr>
          <w:rFonts w:hint="eastAsia" w:ascii="仿宋_GB2312" w:hAnsi="仿宋_GB2312" w:eastAsia="仿宋_GB2312" w:cs="仿宋_GB2312"/>
          <w:color w:val="auto"/>
          <w:sz w:val="32"/>
          <w:szCs w:val="32"/>
          <w:highlight w:val="none"/>
          <w:lang w:eastAsia="zh-CN"/>
        </w:rPr>
        <w:t>3</w:t>
      </w:r>
      <w:r>
        <w:rPr>
          <w:rFonts w:hint="eastAsia" w:ascii="仿宋_GB2312" w:hAnsi="仿宋_GB2312" w:eastAsia="仿宋_GB2312" w:cs="仿宋_GB2312"/>
          <w:color w:val="auto"/>
          <w:sz w:val="32"/>
          <w:szCs w:val="32"/>
          <w:highlight w:val="none"/>
        </w:rPr>
        <w:t>座，通过优化路网结构等级，提升路面状况，进一步改善村民群众出行环境，保障群众出行安全便捷。</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24.四好农村路养护。</w:t>
      </w:r>
      <w:r>
        <w:rPr>
          <w:rFonts w:hint="eastAsia" w:ascii="仿宋_GB2312" w:hAnsi="仿宋_GB2312" w:eastAsia="仿宋_GB2312" w:cs="仿宋_GB2312"/>
          <w:color w:val="auto"/>
          <w:sz w:val="32"/>
          <w:szCs w:val="32"/>
          <w:highlight w:val="none"/>
        </w:rPr>
        <w:t>共实施</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已完工，</w:t>
      </w:r>
      <w:r>
        <w:rPr>
          <w:rFonts w:hint="eastAsia" w:ascii="仿宋_GB2312" w:hAnsi="仿宋_GB2312" w:eastAsia="仿宋_GB2312" w:cs="仿宋_GB2312"/>
          <w:color w:val="auto"/>
          <w:sz w:val="32"/>
          <w:szCs w:val="32"/>
          <w:highlight w:val="none"/>
          <w:lang w:eastAsia="zh-CN"/>
        </w:rPr>
        <w:t>已</w:t>
      </w:r>
      <w:r>
        <w:rPr>
          <w:rFonts w:hint="eastAsia" w:ascii="仿宋_GB2312" w:hAnsi="仿宋_GB2312" w:eastAsia="仿宋_GB2312" w:cs="仿宋_GB2312"/>
          <w:color w:val="auto"/>
          <w:sz w:val="32"/>
          <w:szCs w:val="32"/>
          <w:highlight w:val="none"/>
        </w:rPr>
        <w:t>完成项目年度绩效目标。安排资金</w:t>
      </w:r>
      <w:r>
        <w:rPr>
          <w:rFonts w:hint="eastAsia" w:ascii="仿宋_GB2312" w:hAnsi="仿宋_GB2312" w:eastAsia="仿宋_GB2312" w:cs="仿宋_GB2312"/>
          <w:color w:val="auto"/>
          <w:sz w:val="32"/>
          <w:szCs w:val="32"/>
          <w:highlight w:val="none"/>
          <w:lang w:eastAsia="zh-CN"/>
        </w:rPr>
        <w:t>6</w:t>
      </w:r>
      <w:r>
        <w:rPr>
          <w:rFonts w:hint="eastAsia" w:ascii="仿宋_GB2312" w:hAnsi="仿宋_GB2312" w:eastAsia="仿宋_GB2312" w:cs="仿宋_GB2312"/>
          <w:color w:val="auto"/>
          <w:sz w:val="32"/>
          <w:szCs w:val="32"/>
          <w:highlight w:val="none"/>
          <w:lang w:val="en-US" w:eastAsia="zh-CN"/>
        </w:rPr>
        <w:t>3.058</w:t>
      </w:r>
      <w:r>
        <w:rPr>
          <w:rFonts w:hint="eastAsia" w:ascii="仿宋_GB2312" w:hAnsi="仿宋_GB2312" w:eastAsia="仿宋_GB2312" w:cs="仿宋_GB2312"/>
          <w:color w:val="auto"/>
          <w:sz w:val="32"/>
          <w:szCs w:val="32"/>
          <w:highlight w:val="none"/>
        </w:rPr>
        <w:t>万元（其中：省级涉农资金</w:t>
      </w:r>
      <w:r>
        <w:rPr>
          <w:rFonts w:hint="eastAsia" w:ascii="仿宋_GB2312" w:hAnsi="仿宋_GB2312" w:eastAsia="仿宋_GB2312" w:cs="仿宋_GB2312"/>
          <w:color w:val="auto"/>
          <w:sz w:val="32"/>
          <w:szCs w:val="32"/>
          <w:highlight w:val="none"/>
          <w:lang w:eastAsia="zh-CN"/>
        </w:rPr>
        <w:t>6</w:t>
      </w:r>
      <w:r>
        <w:rPr>
          <w:rFonts w:hint="eastAsia" w:ascii="仿宋_GB2312" w:hAnsi="仿宋_GB2312" w:eastAsia="仿宋_GB2312" w:cs="仿宋_GB2312"/>
          <w:color w:val="auto"/>
          <w:sz w:val="32"/>
          <w:szCs w:val="32"/>
          <w:highlight w:val="none"/>
          <w:lang w:val="en-US" w:eastAsia="zh-CN"/>
        </w:rPr>
        <w:t>3.058</w:t>
      </w:r>
      <w:r>
        <w:rPr>
          <w:rFonts w:hint="eastAsia" w:ascii="仿宋_GB2312" w:hAnsi="仿宋_GB2312" w:eastAsia="仿宋_GB2312" w:cs="仿宋_GB2312"/>
          <w:color w:val="auto"/>
          <w:sz w:val="32"/>
          <w:szCs w:val="32"/>
          <w:highlight w:val="none"/>
        </w:rPr>
        <w:t>万元）。已完成“X831旅游风景道”导视标识牌采购项目</w:t>
      </w:r>
      <w:r>
        <w:rPr>
          <w:rFonts w:hint="eastAsia" w:ascii="仿宋_GB2312" w:hAnsi="仿宋_GB2312" w:eastAsia="仿宋_GB2312" w:cs="仿宋_GB2312"/>
          <w:color w:val="auto"/>
          <w:sz w:val="32"/>
          <w:szCs w:val="32"/>
          <w:highlight w:val="none"/>
          <w:lang w:eastAsia="zh-CN"/>
        </w:rPr>
        <w:t>、沥青混凝土养护物料采购项目、县道X537线青南角水库路口至新陂头村段新建工程</w:t>
      </w:r>
      <w:r>
        <w:rPr>
          <w:rFonts w:hint="eastAsia" w:ascii="仿宋_GB2312" w:hAnsi="仿宋_GB2312" w:eastAsia="仿宋_GB2312" w:cs="仿宋_GB2312"/>
          <w:color w:val="auto"/>
          <w:sz w:val="32"/>
          <w:szCs w:val="32"/>
          <w:highlight w:val="none"/>
        </w:rPr>
        <w:t>。农村公路养护工程实施力度进一步加大，路况指标水平进一步提高，路容路貌进一步优化完善，保障了沿线居民的出行通畅，改善了群众生产运输条件</w:t>
      </w:r>
      <w:r>
        <w:rPr>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25.农村生活污水治理。</w:t>
      </w:r>
      <w:r>
        <w:rPr>
          <w:rFonts w:hint="eastAsia" w:ascii="仿宋_GB2312" w:hAnsi="仿宋_GB2312" w:eastAsia="仿宋_GB2312" w:cs="仿宋_GB2312"/>
          <w:color w:val="auto"/>
          <w:sz w:val="32"/>
          <w:szCs w:val="32"/>
          <w:highlight w:val="none"/>
          <w:lang w:eastAsia="zh-CN"/>
        </w:rPr>
        <w:t>共实施2个项目，项目已完工。已完成了项目年度绩效目标。有效改善了以往村民生活污水直排河流或湖泊的现象，为我市深层次推进河长制工作、改善河流湖泊水质提供保障，为农村创造良好的人居环境，提高人民生活品质。</w:t>
      </w:r>
    </w:p>
    <w:p>
      <w:pPr>
        <w:keepNext w:val="0"/>
        <w:keepLines w:val="0"/>
        <w:pageBreakBefore w:val="0"/>
        <w:kinsoku/>
        <w:wordWrap/>
        <w:overflowPunct/>
        <w:topLinePunct w:val="0"/>
        <w:autoSpaceDE/>
        <w:autoSpaceDN/>
        <w:bidi w:val="0"/>
        <w:adjustRightInd/>
        <w:snapToGrid/>
        <w:spacing w:line="640" w:lineRule="exact"/>
        <w:ind w:firstLine="643" w:firstLineChars="200"/>
        <w:jc w:val="lef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（三）考核工作及大事要事绩效目标完成情况分析。</w:t>
      </w:r>
    </w:p>
    <w:p>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广东省财政厅关于下达2022年省级涉农统筹整合转移支付资金的通知》（粤财农〔2022〕33号），省对江门考核事项任务有18项，其中巩固拓展脱贫攻坚成果、耕地污染源头防控与安全利用无任务。完成情况如下：</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巩固拓展脱贫攻坚成果。</w:t>
      </w:r>
      <w:r>
        <w:rPr>
          <w:rFonts w:hint="eastAsia" w:ascii="仿宋_GB2312" w:hAnsi="仿宋_GB2312" w:eastAsia="仿宋_GB2312" w:cs="仿宋_GB2312"/>
          <w:color w:val="auto"/>
          <w:sz w:val="32"/>
          <w:szCs w:val="32"/>
          <w:lang w:val="en-US" w:eastAsia="zh-CN"/>
        </w:rPr>
        <w:t>无任务。</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粮食安全省长责任考核（粮食生产相关内容）。</w:t>
      </w:r>
      <w:r>
        <w:rPr>
          <w:rFonts w:hint="eastAsia" w:ascii="仿宋_GB2312" w:hAnsi="仿宋_GB2312" w:eastAsia="仿宋_GB2312" w:cs="仿宋_GB2312"/>
          <w:color w:val="auto"/>
          <w:sz w:val="32"/>
          <w:szCs w:val="32"/>
          <w:lang w:val="en-US" w:eastAsia="zh-CN"/>
        </w:rPr>
        <w:t>2022年我市粮食种植面积45.75万亩，其中大豆种植面积0.1885亩，粮食产量16.88万吨。补贴农户1279户，面积53839.78亩，完成下达任务目标。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动物防疫。</w:t>
      </w:r>
      <w:r>
        <w:rPr>
          <w:rFonts w:hint="eastAsia" w:ascii="仿宋_GB2312" w:hAnsi="仿宋_GB2312" w:eastAsia="仿宋_GB2312" w:cs="仿宋_GB2312"/>
          <w:color w:val="auto"/>
          <w:sz w:val="32"/>
          <w:szCs w:val="32"/>
          <w:lang w:val="en-US" w:eastAsia="zh-CN"/>
        </w:rPr>
        <w:t>2022年我市强制免疫病种应免畜禽的免疫密度达到90%以上，平均免疫抗体合格率达到70%；2022年我市未发生重大动物疫情，100%发放上年度强制扑杀补助经费，依法对重大动物疫情处置率100%，完成下达任务目标。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农产品质量安全（食用农产品、食用林产品质量安全，屠宰环节生猪无害化处理）。</w:t>
      </w:r>
      <w:r>
        <w:rPr>
          <w:rFonts w:hint="eastAsia" w:ascii="仿宋_GB2312" w:hAnsi="仿宋_GB2312" w:eastAsia="仿宋_GB2312" w:cs="仿宋_GB2312"/>
          <w:color w:val="auto"/>
          <w:sz w:val="32"/>
          <w:szCs w:val="32"/>
          <w:lang w:val="en-US" w:eastAsia="zh-CN"/>
        </w:rPr>
        <w:t>2022年我市共开展农产品质量安全监测823批次，超额完成农业部门食用农产品千人六批次547批次的检测任务;病害猪及病害猪产品折算猪损失补贴364头，病害猪及病害猪产品折算猪无害化处理703头，对屠宰环节病死生猪100%进行无害化处理，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农村人居环境整治（村庄清洁行动、农村厕所问题摸排整改、生活污水治理及运行管护、乡村生活垃圾治理）。</w:t>
      </w:r>
      <w:r>
        <w:rPr>
          <w:rFonts w:hint="eastAsia" w:ascii="仿宋_GB2312" w:hAnsi="仿宋_GB2312" w:eastAsia="仿宋_GB2312" w:cs="仿宋_GB2312"/>
          <w:b w:val="0"/>
          <w:bCs w:val="0"/>
          <w:color w:val="auto"/>
          <w:sz w:val="32"/>
          <w:szCs w:val="32"/>
          <w:lang w:val="en-US" w:eastAsia="zh-CN"/>
        </w:rPr>
        <w:t>巩固农村人居环境整治成果，建立健全村庄清洁、农村厕所的长效运维管护机制；深入推进农村厕所粪污治理，摸排出问题户厕238个，摸排出问题公厕103座，户厕和公厕已全部完成整改。完成11个镇（街）1636条自然村农村卫生保洁工作任务，</w:t>
      </w:r>
      <w:r>
        <w:rPr>
          <w:rFonts w:hint="eastAsia" w:ascii="仿宋_GB2312" w:hAnsi="仿宋_GB2312" w:eastAsia="仿宋_GB2312" w:cs="仿宋_GB2312"/>
          <w:color w:val="auto"/>
          <w:sz w:val="32"/>
          <w:szCs w:val="32"/>
          <w:lang w:val="en-US" w:eastAsia="zh-CN"/>
        </w:rPr>
        <w:t>社会公众或服务对象对于人居环境整治建设项目的满意率≥90%。，完成下达任务目标。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高标准农田建设。</w:t>
      </w:r>
      <w:r>
        <w:rPr>
          <w:rFonts w:hint="eastAsia" w:ascii="仿宋_GB2312" w:hAnsi="仿宋_GB2312" w:eastAsia="仿宋_GB2312" w:cs="仿宋_GB2312"/>
          <w:color w:val="auto"/>
          <w:sz w:val="32"/>
          <w:szCs w:val="32"/>
          <w:lang w:val="en-US" w:eastAsia="zh-CN"/>
        </w:rPr>
        <w:t>2022年我市完成高标准农田建设任务2.1万亩，完成下达任务目标。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耕地污染源头防控与安全利用。</w:t>
      </w:r>
      <w:r>
        <w:rPr>
          <w:rFonts w:hint="eastAsia" w:ascii="仿宋_GB2312" w:hAnsi="仿宋_GB2312" w:eastAsia="仿宋_GB2312" w:cs="仿宋_GB2312"/>
          <w:color w:val="auto"/>
          <w:sz w:val="32"/>
          <w:szCs w:val="32"/>
          <w:lang w:val="en-US" w:eastAsia="zh-CN"/>
        </w:rPr>
        <w:t>无任务。</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全面推进河长制湖长制。</w:t>
      </w:r>
      <w:r>
        <w:rPr>
          <w:rFonts w:hint="eastAsia" w:ascii="仿宋_GB2312" w:hAnsi="仿宋_GB2312" w:eastAsia="仿宋_GB2312" w:cs="仿宋_GB2312"/>
          <w:b w:val="0"/>
          <w:bCs w:val="0"/>
          <w:color w:val="auto"/>
          <w:sz w:val="32"/>
          <w:szCs w:val="32"/>
          <w:lang w:val="en-US" w:eastAsia="zh-CN"/>
        </w:rPr>
        <w:t>2022年完成江门市碧道建设工程EPC+0项目（恩平段），完成河湖管护长度200</w:t>
      </w:r>
      <w:r>
        <w:rPr>
          <w:rFonts w:hint="eastAsia" w:ascii="仿宋_GB2312" w:hAnsi="仿宋_GB2312" w:eastAsia="仿宋_GB2312" w:cs="仿宋_GB2312"/>
          <w:color w:val="auto"/>
          <w:sz w:val="32"/>
          <w:szCs w:val="32"/>
          <w:lang w:val="en-US" w:eastAsia="zh-CN"/>
        </w:rPr>
        <w:t>公里；完成江门市碧道建设工程（恩平段）主体工程建设，完成江门市西江潭江流域跨界重点支流综合治理工程（一期）（恩平项目区）年度投资建设任务8833万元，完成下达任务目标。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最严格水资源管理制度考核（含农业水价综合改革）。</w:t>
      </w:r>
      <w:r>
        <w:rPr>
          <w:rFonts w:hint="eastAsia" w:ascii="仿宋_GB2312" w:hAnsi="仿宋_GB2312" w:eastAsia="仿宋_GB2312" w:cs="仿宋_GB2312"/>
          <w:color w:val="auto"/>
          <w:sz w:val="32"/>
          <w:szCs w:val="32"/>
          <w:lang w:val="en-US" w:eastAsia="zh-CN"/>
        </w:rPr>
        <w:t>2022年我市用水总量小于年度考核目标值3.24亿万立方米，完成年度用水总量控制指标工作；完成2022年新增实施农业水价综合改革面积1.14万亩；完成1宗开工建设中型灌区续建配套与节水改造项目；完成2.3万亩节水配套改造面积，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水土保持。</w:t>
      </w:r>
      <w:r>
        <w:rPr>
          <w:rFonts w:hint="eastAsia" w:ascii="仿宋_GB2312" w:hAnsi="仿宋_GB2312" w:eastAsia="仿宋_GB2312" w:cs="仿宋_GB2312"/>
          <w:color w:val="auto"/>
          <w:sz w:val="32"/>
          <w:szCs w:val="32"/>
          <w:lang w:val="en-US" w:eastAsia="zh-CN"/>
        </w:rPr>
        <w:t>完成治理水土流失面积6.07平方公里，治理面积完成率138%，完成下达任务目标。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水库除险加固和运行管护。</w:t>
      </w:r>
      <w:r>
        <w:rPr>
          <w:rFonts w:hint="eastAsia" w:ascii="仿宋_GB2312" w:hAnsi="仿宋_GB2312" w:eastAsia="仿宋_GB2312" w:cs="仿宋_GB2312"/>
          <w:color w:val="auto"/>
          <w:sz w:val="32"/>
          <w:szCs w:val="32"/>
          <w:lang w:val="en-US" w:eastAsia="zh-CN"/>
        </w:rPr>
        <w:t>已完成4座小型水库除险加固工程，完成下达任务目标。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自然灾害风险普查（森林、水利）。</w:t>
      </w:r>
      <w:r>
        <w:rPr>
          <w:rFonts w:hint="eastAsia" w:ascii="仿宋_GB2312" w:hAnsi="仿宋_GB2312" w:eastAsia="仿宋_GB2312" w:cs="仿宋_GB2312"/>
          <w:color w:val="auto"/>
          <w:sz w:val="32"/>
          <w:szCs w:val="32"/>
          <w:lang w:val="en-US" w:eastAsia="zh-CN"/>
        </w:rPr>
        <w:t>已完成90宗水库、42宗水闸、31段堤防、18宗山塘、49宗小水电风险普查工作，完成下达任务目标。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中小河流治理。</w:t>
      </w:r>
      <w:r>
        <w:rPr>
          <w:rFonts w:hint="eastAsia" w:ascii="仿宋_GB2312" w:hAnsi="仿宋_GB2312" w:eastAsia="仿宋_GB2312" w:cs="仿宋_GB2312"/>
          <w:color w:val="auto"/>
          <w:sz w:val="32"/>
          <w:szCs w:val="32"/>
          <w:lang w:val="en-US" w:eastAsia="zh-CN"/>
        </w:rPr>
        <w:t>建设恩平市三山河治理工程列入广东省中小河流治理（二期）2021年治理任务项目、江门市西江潭江流域跨界重点支流综合治理工程（一期）EPC+O项目（恩平段)，达到工程量的70%，完成下达任务目标。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小水电清理整改。</w:t>
      </w:r>
      <w:r>
        <w:rPr>
          <w:rFonts w:hint="eastAsia" w:ascii="仿宋_GB2312" w:hAnsi="仿宋_GB2312" w:eastAsia="仿宋_GB2312" w:cs="仿宋_GB2312"/>
          <w:color w:val="auto"/>
          <w:sz w:val="32"/>
          <w:szCs w:val="32"/>
          <w:lang w:val="en-US" w:eastAsia="zh-CN"/>
        </w:rPr>
        <w:t>完成全市小水电站生态流量泄放设施改造、水电站生态流量监测设施建设和数据接入省级小水电生态流量监管平台工作，完成下达任务目标。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恩平市农村集中供水。</w:t>
      </w:r>
      <w:r>
        <w:rPr>
          <w:rFonts w:hint="eastAsia" w:ascii="仿宋_GB2312" w:hAnsi="仿宋_GB2312" w:eastAsia="仿宋_GB2312" w:cs="仿宋_GB2312"/>
          <w:color w:val="auto"/>
          <w:sz w:val="32"/>
          <w:szCs w:val="32"/>
          <w:lang w:val="en-US" w:eastAsia="zh-CN"/>
        </w:rPr>
        <w:t>完成包括横陂镇自来水厂厂区改造及管理房建设工程、大田镇自来水厂制水混凝车间改造、应急备用取水点工程等，以及替换横陂镇、大田镇、那吉镇农村老旧供水管网约20公里。受益农村人口约1.7万人，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2021年度江门市恩平市基本农田保护经济补偿省级补助资金项目。</w:t>
      </w:r>
      <w:r>
        <w:rPr>
          <w:rFonts w:hint="eastAsia" w:ascii="仿宋_GB2312" w:hAnsi="仿宋_GB2312" w:eastAsia="仿宋_GB2312" w:cs="仿宋_GB2312"/>
          <w:color w:val="auto"/>
          <w:sz w:val="32"/>
          <w:szCs w:val="32"/>
          <w:lang w:val="en-US" w:eastAsia="zh-CN"/>
        </w:rPr>
        <w:t>已完成了永久基本农田的调整划定工作，完成下达任务目标。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农村公路养护。</w:t>
      </w:r>
      <w:r>
        <w:rPr>
          <w:rFonts w:hint="eastAsia" w:ascii="仿宋_GB2312" w:hAnsi="仿宋_GB2312" w:eastAsia="仿宋_GB2312" w:cs="仿宋_GB2312"/>
          <w:color w:val="auto"/>
          <w:sz w:val="32"/>
          <w:szCs w:val="32"/>
          <w:lang w:val="en-US" w:eastAsia="zh-CN"/>
        </w:rPr>
        <w:t>全市农村公路列养率达100%，全辖区农村公里路程1235.67公里实现日常化、精细化养护，基本消除农村公路上的安全隐患，保障全市农村公路安全畅通，完成下达任务目标。</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firstLine="40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农村生活污水治理项目。</w:t>
      </w:r>
      <w:r>
        <w:rPr>
          <w:rFonts w:hint="eastAsia" w:ascii="仿宋_GB2312" w:hAnsi="仿宋_GB2312" w:eastAsia="仿宋_GB2312" w:cs="仿宋_GB2312"/>
          <w:color w:val="auto"/>
          <w:sz w:val="32"/>
          <w:szCs w:val="32"/>
          <w:lang w:val="en-US" w:eastAsia="zh-CN"/>
        </w:rPr>
        <w:t>已完成426个自然村污水处理设施建设，完工验收合格率100%，完成下达任务目标。</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lef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照《广东省涉农资金统筹整合办理办法（2020年修订）》（粤财农〔2020〕106号）工作要求，除涉及保密要求或重大敏感事项不予公开的外，涉农资金绩效自评结果，按照“谁制定、谁分配、谁使用、谁公开”的原则予以公开。我市涉农办、涉农部门已通过门户网站公开等方式对绩效自评信息予以公开。绩效自评结果将作为我市今后分配使用省、市涉农资金以及有关乡村振兴资金的重要依据。同时，突出绩效管理“风向标”作用，市财政将结合工作实际开展实施重点绩效评价，落实花钱必见效。</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b w:val="0"/>
          <w:color w:val="auto"/>
          <w:kern w:val="2"/>
          <w:sz w:val="32"/>
          <w:szCs w:val="32"/>
          <w:lang w:val="en-US" w:eastAsia="zh-CN" w:bidi="ar-SA"/>
        </w:rPr>
      </w:pPr>
      <w:r>
        <w:rPr>
          <w:rFonts w:hint="eastAsia" w:ascii="黑体" w:hAnsi="黑体" w:eastAsia="黑体" w:cs="黑体"/>
          <w:color w:val="auto"/>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left"/>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暂无。</w:t>
      </w:r>
    </w:p>
    <w:p>
      <w:pPr>
        <w:pStyle w:val="2"/>
        <w:rPr>
          <w:rFonts w:hint="eastAsia" w:ascii="仿宋_GB2312" w:hAnsi="仿宋_GB2312" w:eastAsia="仿宋_GB2312" w:cs="仿宋_GB2312"/>
          <w:b w:val="0"/>
          <w:color w:val="auto"/>
          <w:kern w:val="2"/>
          <w:sz w:val="32"/>
          <w:szCs w:val="32"/>
          <w:lang w:val="en-US" w:eastAsia="zh-CN" w:bidi="ar-SA"/>
        </w:rPr>
      </w:pPr>
    </w:p>
    <w:p>
      <w:pPr>
        <w:keepNext w:val="0"/>
        <w:keepLines w:val="0"/>
        <w:widowControl/>
        <w:suppressLineNumbers w:val="0"/>
        <w:spacing w:before="0" w:beforeAutospacing="0" w:after="0" w:afterAutospacing="0" w:line="580" w:lineRule="exact"/>
        <w:ind w:left="0" w:right="640" w:firstLine="640" w:firstLineChars="200"/>
        <w:jc w:val="right"/>
        <w:rPr>
          <w:rFonts w:hint="eastAsia" w:ascii="仿宋_GB2312" w:hAnsi="仿宋" w:eastAsia="仿宋_GB2312" w:cs="仿宋_GB2312"/>
          <w:color w:val="auto"/>
          <w:kern w:val="0"/>
          <w:sz w:val="32"/>
          <w:szCs w:val="32"/>
          <w:lang w:val="en-US" w:eastAsia="zh-CN" w:bidi="ar"/>
        </w:rPr>
      </w:pPr>
    </w:p>
    <w:p>
      <w:pPr>
        <w:keepNext w:val="0"/>
        <w:keepLines w:val="0"/>
        <w:widowControl/>
        <w:suppressLineNumbers w:val="0"/>
        <w:spacing w:before="0" w:beforeAutospacing="0" w:after="0" w:afterAutospacing="0" w:line="580" w:lineRule="exact"/>
        <w:ind w:left="0" w:right="640" w:firstLine="640" w:firstLineChars="200"/>
        <w:jc w:val="both"/>
        <w:rPr>
          <w:rFonts w:hint="eastAsia" w:ascii="仿宋_GB2312" w:hAnsi="仿宋" w:eastAsia="仿宋_GB2312" w:cs="仿宋_GB2312"/>
          <w:color w:val="auto"/>
          <w:kern w:val="0"/>
          <w:sz w:val="32"/>
          <w:szCs w:val="32"/>
          <w:lang w:val="en-US" w:eastAsia="zh-CN" w:bidi="ar"/>
        </w:rPr>
      </w:pPr>
      <w:r>
        <w:rPr>
          <w:rFonts w:hint="eastAsia" w:ascii="仿宋_GB2312" w:hAnsi="仿宋" w:eastAsia="仿宋_GB2312" w:cs="仿宋_GB2312"/>
          <w:color w:val="auto"/>
          <w:kern w:val="0"/>
          <w:sz w:val="32"/>
          <w:szCs w:val="32"/>
          <w:lang w:val="en-US" w:eastAsia="zh-CN" w:bidi="ar"/>
        </w:rPr>
        <w:t>（此页无正文）</w:t>
      </w:r>
    </w:p>
    <w:p>
      <w:pPr>
        <w:keepNext w:val="0"/>
        <w:keepLines w:val="0"/>
        <w:widowControl/>
        <w:suppressLineNumbers w:val="0"/>
        <w:spacing w:before="0" w:beforeAutospacing="0" w:after="0" w:afterAutospacing="0" w:line="580" w:lineRule="exact"/>
        <w:ind w:left="0" w:right="640" w:firstLine="640" w:firstLineChars="200"/>
        <w:jc w:val="right"/>
        <w:rPr>
          <w:rFonts w:hint="eastAsia" w:ascii="仿宋_GB2312" w:hAnsi="仿宋" w:eastAsia="仿宋_GB2312" w:cs="仿宋_GB2312"/>
          <w:color w:val="auto"/>
          <w:kern w:val="0"/>
          <w:sz w:val="32"/>
          <w:szCs w:val="32"/>
          <w:lang w:val="en-US" w:eastAsia="zh-CN" w:bidi="ar"/>
        </w:rPr>
      </w:pPr>
    </w:p>
    <w:p>
      <w:pPr>
        <w:keepNext w:val="0"/>
        <w:keepLines w:val="0"/>
        <w:widowControl/>
        <w:suppressLineNumbers w:val="0"/>
        <w:spacing w:before="0" w:beforeAutospacing="0" w:after="0" w:afterAutospacing="0" w:line="580" w:lineRule="exact"/>
        <w:ind w:left="0" w:right="640" w:firstLine="640" w:firstLineChars="200"/>
        <w:jc w:val="center"/>
        <w:rPr>
          <w:rFonts w:hint="eastAsia" w:ascii="仿宋_GB2312" w:hAnsi="仿宋" w:eastAsia="仿宋_GB2312" w:cs="仿宋_GB2312"/>
          <w:color w:val="auto"/>
          <w:kern w:val="0"/>
          <w:sz w:val="32"/>
          <w:szCs w:val="32"/>
          <w:lang w:val="en-US" w:eastAsia="zh-CN" w:bidi="ar"/>
        </w:rPr>
      </w:pPr>
      <w:r>
        <w:rPr>
          <w:rFonts w:hint="eastAsia" w:ascii="仿宋_GB2312" w:hAnsi="仿宋" w:eastAsia="仿宋_GB2312" w:cs="仿宋_GB2312"/>
          <w:color w:val="auto"/>
          <w:kern w:val="0"/>
          <w:sz w:val="32"/>
          <w:szCs w:val="32"/>
          <w:lang w:val="en-US" w:eastAsia="zh-CN" w:bidi="ar"/>
        </w:rPr>
        <w:t xml:space="preserve">                         恩平市涉农资金统筹整合</w:t>
      </w:r>
    </w:p>
    <w:p>
      <w:pPr>
        <w:keepNext w:val="0"/>
        <w:keepLines w:val="0"/>
        <w:widowControl/>
        <w:suppressLineNumbers w:val="0"/>
        <w:spacing w:before="0" w:beforeAutospacing="0" w:after="0" w:afterAutospacing="0" w:line="580" w:lineRule="exact"/>
        <w:ind w:left="0" w:right="640" w:firstLine="640" w:firstLineChars="200"/>
        <w:jc w:val="center"/>
        <w:rPr>
          <w:rFonts w:hint="eastAsia" w:ascii="仿宋_GB2312" w:hAnsi="仿宋" w:eastAsia="仿宋_GB2312" w:cs="仿宋_GB2312"/>
          <w:color w:val="auto"/>
          <w:kern w:val="0"/>
          <w:sz w:val="32"/>
          <w:szCs w:val="32"/>
          <w:lang w:val="en-US"/>
        </w:rPr>
      </w:pPr>
      <w:r>
        <w:rPr>
          <w:rFonts w:hint="eastAsia" w:ascii="仿宋_GB2312" w:hAnsi="仿宋" w:eastAsia="仿宋_GB2312" w:cs="仿宋_GB2312"/>
          <w:color w:val="auto"/>
          <w:kern w:val="0"/>
          <w:sz w:val="32"/>
          <w:szCs w:val="32"/>
          <w:lang w:val="en-US" w:eastAsia="zh-CN" w:bidi="ar"/>
        </w:rPr>
        <w:t xml:space="preserve">                        工作领导小组办公室</w:t>
      </w:r>
    </w:p>
    <w:p>
      <w:pPr>
        <w:keepNext w:val="0"/>
        <w:keepLines w:val="0"/>
        <w:widowControl/>
        <w:suppressLineNumbers w:val="0"/>
        <w:spacing w:before="0" w:beforeAutospacing="0" w:after="0" w:afterAutospacing="0" w:line="580" w:lineRule="exact"/>
        <w:ind w:right="1440" w:firstLine="5760" w:firstLineChars="1800"/>
        <w:jc w:val="both"/>
        <w:rPr>
          <w:rFonts w:hint="eastAsia" w:ascii="仿宋_GB2312" w:hAnsi="仿宋" w:eastAsia="仿宋_GB2312" w:cs="仿宋_GB2312"/>
          <w:color w:val="auto"/>
          <w:kern w:val="0"/>
          <w:sz w:val="32"/>
          <w:szCs w:val="32"/>
          <w:lang w:val="en-US"/>
        </w:rPr>
      </w:pPr>
      <w:r>
        <w:rPr>
          <w:rFonts w:hint="eastAsia" w:ascii="仿宋_GB2312" w:hAnsi="仿宋" w:eastAsia="仿宋_GB2312" w:cs="仿宋_GB2312"/>
          <w:color w:val="auto"/>
          <w:kern w:val="0"/>
          <w:sz w:val="32"/>
          <w:szCs w:val="32"/>
          <w:lang w:val="en-US" w:eastAsia="zh-CN" w:bidi="ar"/>
        </w:rPr>
        <w:t xml:space="preserve">(代章) </w:t>
      </w:r>
    </w:p>
    <w:p>
      <w:pPr>
        <w:keepNext w:val="0"/>
        <w:keepLines w:val="0"/>
        <w:widowControl/>
        <w:suppressLineNumbers w:val="0"/>
        <w:spacing w:before="0" w:beforeAutospacing="0" w:after="0" w:afterAutospacing="0" w:line="580" w:lineRule="exact"/>
        <w:ind w:left="0" w:right="960" w:firstLine="3840" w:firstLineChars="1200"/>
        <w:jc w:val="center"/>
        <w:rPr>
          <w:rFonts w:hint="eastAsia" w:ascii="仿宋_GB2312" w:hAnsi="仿宋" w:eastAsia="仿宋_GB2312" w:cs="仿宋_GB2312"/>
          <w:color w:val="auto"/>
          <w:kern w:val="0"/>
          <w:sz w:val="32"/>
          <w:szCs w:val="32"/>
          <w:lang w:val="en-US"/>
        </w:rPr>
      </w:pPr>
      <w:r>
        <w:rPr>
          <w:rFonts w:hint="eastAsia" w:ascii="仿宋_GB2312" w:hAnsi="仿宋" w:eastAsia="仿宋_GB2312" w:cs="仿宋_GB2312"/>
          <w:color w:val="auto"/>
          <w:kern w:val="0"/>
          <w:sz w:val="32"/>
          <w:szCs w:val="32"/>
          <w:lang w:val="en-US" w:eastAsia="zh-CN" w:bidi="ar"/>
        </w:rPr>
        <w:t xml:space="preserve">     2023年3月23日</w:t>
      </w:r>
    </w:p>
    <w:p>
      <w:pPr>
        <w:rPr>
          <w:rFonts w:hint="eastAsia"/>
          <w:color w:val="auto"/>
          <w:lang w:val="en-US" w:eastAsia="zh-CN"/>
        </w:rPr>
      </w:pPr>
    </w:p>
    <w:sectPr>
      <w:footerReference r:id="rId3" w:type="default"/>
      <w:pgSz w:w="11906" w:h="16838"/>
      <w:pgMar w:top="2041" w:right="1417"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FangSong_GB2312">
    <w:altName w:val="仿宋_GB2312"/>
    <w:panose1 w:val="00000000000000000000"/>
    <w:charset w:val="00"/>
    <w:family w:val="swiss"/>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方正仿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E6AB05"/>
    <w:multiLevelType w:val="singleLevel"/>
    <w:tmpl w:val="27E6AB05"/>
    <w:lvl w:ilvl="0" w:tentative="0">
      <w:start w:val="1"/>
      <w:numFmt w:val="decimal"/>
      <w:suff w:val="nothing"/>
      <w:lvlText w:val="%1．"/>
      <w:lvlJc w:val="left"/>
      <w:pPr>
        <w:ind w:left="0" w:firstLine="400"/>
      </w:pPr>
      <w:rPr>
        <w:rFonts w:hint="default"/>
      </w:rPr>
    </w:lvl>
  </w:abstractNum>
  <w:abstractNum w:abstractNumId="1">
    <w:nsid w:val="74D2EEEB"/>
    <w:multiLevelType w:val="singleLevel"/>
    <w:tmpl w:val="74D2EEE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B77D79"/>
    <w:rsid w:val="00014DCD"/>
    <w:rsid w:val="00374FCA"/>
    <w:rsid w:val="003B4C24"/>
    <w:rsid w:val="004276A0"/>
    <w:rsid w:val="00811AEF"/>
    <w:rsid w:val="008C7243"/>
    <w:rsid w:val="00B14F6F"/>
    <w:rsid w:val="00B61D7A"/>
    <w:rsid w:val="00E766F5"/>
    <w:rsid w:val="06BC1377"/>
    <w:rsid w:val="08EA64F7"/>
    <w:rsid w:val="09873656"/>
    <w:rsid w:val="0A5C37C3"/>
    <w:rsid w:val="0B3F4FC2"/>
    <w:rsid w:val="0BDB1F48"/>
    <w:rsid w:val="0FAF5A86"/>
    <w:rsid w:val="102704D7"/>
    <w:rsid w:val="19544604"/>
    <w:rsid w:val="1A2100D4"/>
    <w:rsid w:val="1CB362A1"/>
    <w:rsid w:val="1DA837BF"/>
    <w:rsid w:val="1F8C2108"/>
    <w:rsid w:val="232C63D0"/>
    <w:rsid w:val="24AE677F"/>
    <w:rsid w:val="271D3D1F"/>
    <w:rsid w:val="2908328B"/>
    <w:rsid w:val="293E43B6"/>
    <w:rsid w:val="2D6F59EE"/>
    <w:rsid w:val="36972B6A"/>
    <w:rsid w:val="37C04A38"/>
    <w:rsid w:val="38325DB8"/>
    <w:rsid w:val="38B77D79"/>
    <w:rsid w:val="3B2F3240"/>
    <w:rsid w:val="3B596BBE"/>
    <w:rsid w:val="3CD30B98"/>
    <w:rsid w:val="3D1F54FD"/>
    <w:rsid w:val="3D733CFD"/>
    <w:rsid w:val="425949B8"/>
    <w:rsid w:val="42F026E0"/>
    <w:rsid w:val="47EE45EF"/>
    <w:rsid w:val="4A400577"/>
    <w:rsid w:val="4D4660DC"/>
    <w:rsid w:val="4DBC3403"/>
    <w:rsid w:val="52421494"/>
    <w:rsid w:val="537C2C32"/>
    <w:rsid w:val="57E06055"/>
    <w:rsid w:val="592E1C28"/>
    <w:rsid w:val="59EF374D"/>
    <w:rsid w:val="5C1E70C6"/>
    <w:rsid w:val="5D4D6310"/>
    <w:rsid w:val="5E4262B1"/>
    <w:rsid w:val="5EF60C53"/>
    <w:rsid w:val="620C04B6"/>
    <w:rsid w:val="63653E4A"/>
    <w:rsid w:val="67CC5911"/>
    <w:rsid w:val="68D276D5"/>
    <w:rsid w:val="6D5904D8"/>
    <w:rsid w:val="70A32E12"/>
    <w:rsid w:val="70AB7DFE"/>
    <w:rsid w:val="712D023C"/>
    <w:rsid w:val="7607309E"/>
    <w:rsid w:val="77AE081E"/>
    <w:rsid w:val="77C479A5"/>
    <w:rsid w:val="78552E7F"/>
    <w:rsid w:val="78D32096"/>
    <w:rsid w:val="7A083C99"/>
    <w:rsid w:val="7EA62832"/>
    <w:rsid w:val="FFAE8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99"/>
    <w:pPr>
      <w:spacing w:after="120"/>
    </w:pPr>
    <w:rPr>
      <w:rFonts w:ascii="Times New Roman" w:hAnsi="Times New Roman" w:eastAsia="仿宋_GB2312" w:cs="Times New Roman"/>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basedOn w:val="8"/>
    <w:qFormat/>
    <w:uiPriority w:val="0"/>
    <w:rPr>
      <w:color w:val="000000"/>
      <w:sz w:val="24"/>
      <w:szCs w:val="24"/>
      <w:u w:val="none"/>
      <w:vertAlign w:val="baseline"/>
    </w:rPr>
  </w:style>
  <w:style w:type="character" w:styleId="10">
    <w:name w:val="HTML Acronym"/>
    <w:basedOn w:val="8"/>
    <w:qFormat/>
    <w:uiPriority w:val="0"/>
    <w:rPr>
      <w:sz w:val="24"/>
      <w:szCs w:val="24"/>
      <w:vertAlign w:val="baseline"/>
    </w:rPr>
  </w:style>
  <w:style w:type="character" w:styleId="11">
    <w:name w:val="Hyperlink"/>
    <w:basedOn w:val="8"/>
    <w:qFormat/>
    <w:uiPriority w:val="0"/>
    <w:rPr>
      <w:color w:val="000000"/>
      <w:sz w:val="24"/>
      <w:szCs w:val="24"/>
      <w:u w:val="none"/>
      <w:vertAlign w:val="baseline"/>
    </w:rPr>
  </w:style>
  <w:style w:type="character" w:styleId="12">
    <w:name w:val="HTML Code"/>
    <w:basedOn w:val="8"/>
    <w:qFormat/>
    <w:uiPriority w:val="0"/>
    <w:rPr>
      <w:rFonts w:ascii="Courier New" w:hAnsi="Courier New"/>
      <w:sz w:val="24"/>
      <w:szCs w:val="24"/>
      <w:vertAlign w:val="baseline"/>
    </w:rPr>
  </w:style>
  <w:style w:type="character" w:styleId="13">
    <w:name w:val="HTML Cite"/>
    <w:basedOn w:val="8"/>
    <w:qFormat/>
    <w:uiPriority w:val="0"/>
    <w:rPr>
      <w:i/>
      <w:sz w:val="24"/>
      <w:szCs w:val="24"/>
      <w:vertAlign w:val="baseline"/>
    </w:rPr>
  </w:style>
  <w:style w:type="character" w:customStyle="1" w:styleId="14">
    <w:name w:val="页眉 Char"/>
    <w:basedOn w:val="8"/>
    <w:link w:val="5"/>
    <w:qFormat/>
    <w:uiPriority w:val="0"/>
    <w:rPr>
      <w:kern w:val="2"/>
      <w:sz w:val="18"/>
      <w:szCs w:val="18"/>
    </w:rPr>
  </w:style>
  <w:style w:type="character" w:customStyle="1" w:styleId="15">
    <w:name w:val="页脚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gz</Company>
  <Pages>19</Pages>
  <Words>247</Words>
  <Characters>1409</Characters>
  <Lines>11</Lines>
  <Paragraphs>3</Paragraphs>
  <TotalTime>13</TotalTime>
  <ScaleCrop>false</ScaleCrop>
  <LinksUpToDate>false</LinksUpToDate>
  <CharactersWithSpaces>1653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2023-02-24T10:15:00Z</dcterms:created>
  <dc:creator>蔡安琪</dc:creator>
  <cp:lastModifiedBy>罗伟健</cp:lastModifiedBy>
  <cp:lastPrinted>2023-03-27T16:52:00Z</cp:lastPrinted>
  <dcterms:modified xsi:type="dcterms:W3CDTF">2026-02-11T02:32:23Z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79C6B1940DC84AD2BB925B3FBCD48FE2</vt:lpwstr>
  </property>
</Properties>
</file>