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eastAsia" w:ascii="方正仿宋_GBK" w:hAnsi="方正仿宋_GBK" w:eastAsia="方正仿宋_GBK" w:cs="方正仿宋_GBK"/>
          <w:sz w:val="33"/>
          <w:szCs w:val="33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eastAsia="zh-CN"/>
        </w:rPr>
        <w:t>附件</w:t>
      </w:r>
    </w:p>
    <w:tbl>
      <w:tblPr>
        <w:tblStyle w:val="5"/>
        <w:tblpPr w:leftFromText="180" w:rightFromText="180" w:vertAnchor="text" w:horzAnchor="page" w:tblpX="1126" w:tblpY="704"/>
        <w:tblOverlap w:val="never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37"/>
        <w:gridCol w:w="6488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75" w:type="dxa"/>
          <w:trHeight w:val="397" w:hRule="atLeast"/>
        </w:trPr>
        <w:tc>
          <w:tcPr>
            <w:tcW w:w="2422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报名单位：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评分结构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评分指标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技术部分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基本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材料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sz w:val="24"/>
                <w:szCs w:val="24"/>
              </w:rPr>
              <w:t>(1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pacing w:val="1"/>
                <w:w w:val="94"/>
                <w:kern w:val="0"/>
                <w:sz w:val="22"/>
                <w:szCs w:val="22"/>
                <w:fitText w:val="1870" w:id="0"/>
              </w:rPr>
              <w:t>申报主体的书面报</w:t>
            </w:r>
            <w:r>
              <w:rPr>
                <w:rFonts w:hint="eastAsia" w:ascii="仿宋" w:hAnsi="仿宋" w:eastAsia="仿宋"/>
                <w:color w:val="000000"/>
                <w:spacing w:val="3"/>
                <w:w w:val="94"/>
                <w:kern w:val="0"/>
                <w:sz w:val="22"/>
                <w:szCs w:val="22"/>
                <w:fitText w:val="1870" w:id="0"/>
              </w:rPr>
              <w:t>价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申报主体的营业执照（或法人登记证书）复印件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企业信用报告（在国家企业信用信息公示系统内出具报告，涵盖营业执照信息、行政许可信息、行政处罚信息、列入经营异常名录信息等内容）。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上述三项指标，不提供资料不得分。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项目整体服务方案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sz w:val="24"/>
                <w:szCs w:val="24"/>
              </w:rPr>
              <w:t> (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Chars="0" w:firstLine="44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根据申报主体提交的整体实施方案对本项目熟悉程度、是否切合项目、工作计划、资金安排、人员安排、设备投入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获得荣誉、认证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等整体情况进行评分：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工作计划。制定整体工作计划和时间表，明确各个工作环节的主要内容。对工作内容涵盖程度高，可行性强的，最高可得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分，条件不足酌情扣分。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资金安排。提供项目资金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承诺书及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分配表，各环节资金安排合理，最高可得10分，条件不足酌情扣分。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人员安排。综合考虑工作队伍人数、持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相关机械操作证书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人数等队伍力量。工作队伍人数达5人以上，可得5分；持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有相关机械操作证书人员可得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1分/人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最高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得5分。工作队伍人员需提供社保记录证明，以证明劳务关系。条件不足酌情扣分，最高可得10分。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创新程度。申报主体提供的实施方案创新程度高，成果扎实，相关工作成果曾被主流媒体报道，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企业获得荣誉、认证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最高可得5分，条件不足酌情扣分。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售后服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务。售后服务便捷且响应速度快，最高可得5分，条件不足酌情扣分。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不提供资料，不得分。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color w:val="000000"/>
                <w:sz w:val="2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商务部分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相关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业绩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申报主体三年内曾完成农业农村类项目，每份合同最高可得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分，合同的工作内容与本项目不相近的，将酌情扣分。本项最高总得分为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0分。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注：提供合同复印件并加盖投标人公章，以合同签订时间为准，不提供资料不得分。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color w:val="000000"/>
                <w:sz w:val="2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报价部分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报价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得分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sz w:val="24"/>
                <w:szCs w:val="24"/>
              </w:rPr>
              <w:t>(20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投标报价得分＝（评标基准价/投标报价）×价格分值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Chars="0" w:firstLine="44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注：满足招标文件要求且投标价格最低的投标报价为评标基准价。最低报价不是中标的唯一依据。因落实政府采购政策进行价格调整的，以调整后的价格计算评标基准价和投标报价。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color w:val="000000"/>
                <w:sz w:val="2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4"/>
              </w:rPr>
              <w:t>综合得分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4"/>
              </w:rPr>
            </w:pPr>
          </w:p>
        </w:tc>
      </w:tr>
    </w:tbl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24"/>
        </w:rPr>
      </w:pPr>
      <w:r>
        <w:rPr>
          <w:rFonts w:hint="eastAsia" w:ascii="方正小标宋简体" w:hAnsi="方正小标宋简体" w:eastAsia="方正小标宋简体"/>
          <w:color w:val="000000"/>
          <w:sz w:val="40"/>
          <w:szCs w:val="24"/>
        </w:rPr>
        <w:t>项目评分表</w:t>
      </w:r>
    </w:p>
    <w:p>
      <w:pPr>
        <w:spacing w:beforeLines="0" w:afterLines="0" w:line="320" w:lineRule="exact"/>
        <w:jc w:val="left"/>
        <w:rPr>
          <w:rFonts w:hint="eastAsia" w:ascii="仿宋_GB2312" w:eastAsia="仿宋_GB2312"/>
          <w:color w:val="000000"/>
          <w:sz w:val="28"/>
          <w:szCs w:val="24"/>
        </w:rPr>
      </w:pPr>
    </w:p>
    <w:p>
      <w:pPr>
        <w:spacing w:beforeLines="0" w:afterLines="0" w:line="320" w:lineRule="exact"/>
        <w:jc w:val="left"/>
        <w:rPr>
          <w:rFonts w:hint="eastAsia"/>
          <w:color w:val="000000"/>
          <w:sz w:val="21"/>
          <w:szCs w:val="24"/>
        </w:rPr>
      </w:pPr>
      <w:r>
        <w:rPr>
          <w:rFonts w:hint="eastAsia" w:ascii="仿宋_GB2312" w:eastAsia="仿宋_GB2312"/>
          <w:color w:val="000000"/>
          <w:sz w:val="28"/>
          <w:szCs w:val="24"/>
        </w:rPr>
        <w:t>评审组员签字：</w:t>
      </w:r>
    </w:p>
    <w:p/>
    <w:sectPr>
      <w:footerReference r:id="rId3" w:type="default"/>
      <w:pgSz w:w="11906" w:h="16838"/>
      <w:pgMar w:top="1417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00E7"/>
    <w:multiLevelType w:val="multilevel"/>
    <w:tmpl w:val="5A2500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8198F"/>
    <w:rsid w:val="35A949E1"/>
    <w:rsid w:val="5328198F"/>
    <w:rsid w:val="6ED86354"/>
    <w:rsid w:val="6FEA6439"/>
    <w:rsid w:val="7471562B"/>
    <w:rsid w:val="774C12E3"/>
    <w:rsid w:val="7FB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agri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2025-09-09T09:43:00Z</dcterms:created>
  <dc:creator>liyi</dc:creator>
  <cp:lastModifiedBy>V2</cp:lastModifiedBy>
  <dcterms:modified xsi:type="dcterms:W3CDTF">2026-01-27T08:15:41Z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