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申请办理国有建设用地使用权及房屋所有权转移登记收件清单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一、国有建设用地使用权/房屋所有权-商品房预转现-预转现-商品房（有预抵）（组合登记）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1.不动产登记申请表（开发商+业主）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2.申请人身份证明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3.税收完税证明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4.不动产登记证明(预告登记)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5.现申请登记商品房的面积、金额等与原签订的《商品房买卖合同（预售）》不一致的，需提供补充协议（若是在不动产登记申请表备注已经说明的免交）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6.委托书（若需，业主委托开发商）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7.不动产登记申请表（银行+业主）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8.不动产登记证明（预告抵押登记）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9.委托书（业主委托银行）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二、国有建设用地使用权/房屋所有权-商品房商品房（现售）转移-抵押权首次登记（组合登记）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1.不动产登记申请表（开发商+业主）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2.申请人身份证明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3.税收完税证明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4.《商品房买卖合同（现售）》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5.委托书（若需，业主委托开发商）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6.不动产登记申请表（银行+业主）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7.主债权合同和抵押合同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8.委托书（业主委托银行）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三、国有建设用地使用权/房屋所有权-商品房转移（一次性付款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1.不动产登记申请表（开发商+业主）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2.申请人身份证明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3.税收完税证明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4.《商品房买卖合同》（现售的需提交）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5.不动产登记证明（已办理预告登记的需提交）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6.现申请登记商品房的面积、金额等与原签订的《商品房买卖合同（预售）》不一致的，需提供补充协议（若是在不动产登记申请表备注已经说明的免交）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7.委托书（若需，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业主委托开发商）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7" w:h="16840"/>
      <w:pgMar w:top="1077" w:right="907" w:bottom="1043" w:left="90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C462B"/>
    <w:rsid w:val="141C462B"/>
    <w:rsid w:val="274C071C"/>
    <w:rsid w:val="4C957E5B"/>
    <w:rsid w:val="5BD73432"/>
    <w:rsid w:val="6C7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2024-09-02T02:17:00Z</dcterms:created>
  <dc:creator>吴毅贤</dc:creator>
  <cp:lastModifiedBy>kiyann</cp:lastModifiedBy>
  <cp:lastPrinted>2025-08-19T06:55:00Z</cp:lastPrinted>
  <dcterms:modified xsi:type="dcterms:W3CDTF">2025-08-22T02:57:46Z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