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  <w:bookmarkEnd w:id="0"/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ascii="宋体" w:hAnsi="宋体" w:eastAsia="宋体" w:cs="宋体"/>
                <w:color w:val="auto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auto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永华村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auto"/>
                <w:sz w:val="24"/>
              </w:rPr>
              <w:t>咨询法律问题的群众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永华村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lang w:eastAsia="zh-CN"/>
              </w:rPr>
              <w:t>永华村公共法律咨询窗口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</w:rPr>
              <w:t>7521445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eastAsia="zh-CN"/>
              </w:rPr>
              <w:t>法律法规</w:t>
            </w: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F6E1253"/>
    <w:rsid w:val="20E30E57"/>
    <w:rsid w:val="57671A88"/>
    <w:rsid w:val="5F5A3F72"/>
    <w:rsid w:val="67FF8A43"/>
    <w:rsid w:val="6A49F83B"/>
    <w:rsid w:val="6FA1004E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</TotalTime>
  <ScaleCrop>false</ScaleCrop>
  <LinksUpToDate>false</LinksUpToDate>
  <CharactersWithSpaces>1370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枫信籽</cp:lastModifiedBy>
  <dcterms:modified xsi:type="dcterms:W3CDTF">2021-02-26T08:01:58Z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