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FD" w:rsidRPr="0040501A" w:rsidRDefault="0040501A" w:rsidP="0040501A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40501A">
        <w:rPr>
          <w:rFonts w:ascii="方正小标宋简体" w:eastAsia="方正小标宋简体" w:hint="eastAsia"/>
          <w:sz w:val="44"/>
          <w:szCs w:val="44"/>
        </w:rPr>
        <w:t>关于修订《恩平市烟花爆竹经营（零售）布点规划方案》的说明</w:t>
      </w:r>
    </w:p>
    <w:p w:rsidR="0040501A" w:rsidRDefault="0040501A" w:rsidP="0040501A"/>
    <w:p w:rsidR="0040501A" w:rsidRPr="0040501A" w:rsidRDefault="0040501A" w:rsidP="0040501A">
      <w:pPr>
        <w:ind w:firstLine="615"/>
        <w:rPr>
          <w:rFonts w:ascii="黑体" w:eastAsia="黑体" w:hAnsi="黑体"/>
        </w:rPr>
      </w:pPr>
      <w:r w:rsidRPr="0040501A">
        <w:rPr>
          <w:rFonts w:ascii="黑体" w:eastAsia="黑体" w:hAnsi="黑体" w:hint="eastAsia"/>
        </w:rPr>
        <w:t>一、修订背景</w:t>
      </w:r>
    </w:p>
    <w:p w:rsidR="0040501A" w:rsidRDefault="0040501A" w:rsidP="0040501A">
      <w:pPr>
        <w:ind w:firstLine="615"/>
      </w:pPr>
      <w:r>
        <w:rPr>
          <w:rFonts w:hint="eastAsia"/>
        </w:rPr>
        <w:t>三年疫情以来，群众对燃放</w:t>
      </w:r>
      <w:r w:rsidRPr="0040501A">
        <w:rPr>
          <w:rFonts w:hint="eastAsia"/>
        </w:rPr>
        <w:t>烟花爆竹的呼声较为强烈</w:t>
      </w:r>
      <w:r>
        <w:rPr>
          <w:rFonts w:hint="eastAsia"/>
        </w:rPr>
        <w:t>，加上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 w:rsidRPr="0040501A">
        <w:rPr>
          <w:rFonts w:hint="eastAsia"/>
        </w:rPr>
        <w:t>全国人大常委会法工委向十四届全国人大常委会第七次会议报告</w:t>
      </w:r>
      <w:r w:rsidRPr="0040501A">
        <w:rPr>
          <w:rFonts w:hint="eastAsia"/>
        </w:rPr>
        <w:t>2023</w:t>
      </w:r>
      <w:r w:rsidRPr="0040501A">
        <w:rPr>
          <w:rFonts w:hint="eastAsia"/>
        </w:rPr>
        <w:t>年备案审查工作情况</w:t>
      </w:r>
      <w:r>
        <w:rPr>
          <w:rFonts w:hint="eastAsia"/>
        </w:rPr>
        <w:t>，</w:t>
      </w:r>
      <w:r w:rsidRPr="0040501A">
        <w:rPr>
          <w:rFonts w:hint="eastAsia"/>
        </w:rPr>
        <w:t>认为全面禁售、禁燃的问题，认识上有分歧</w:t>
      </w:r>
      <w:r>
        <w:rPr>
          <w:rFonts w:hint="eastAsia"/>
        </w:rPr>
        <w:t>，在群众中反响比较热烈</w:t>
      </w:r>
      <w:r w:rsidRPr="0040501A">
        <w:rPr>
          <w:rFonts w:hint="eastAsia"/>
        </w:rPr>
        <w:t>。</w:t>
      </w:r>
      <w:r>
        <w:rPr>
          <w:rFonts w:hint="eastAsia"/>
        </w:rPr>
        <w:t>为</w:t>
      </w:r>
      <w:r w:rsidRPr="0040501A">
        <w:rPr>
          <w:rFonts w:hint="eastAsia"/>
        </w:rPr>
        <w:t>更好地满足人民群众的生活和精神文化需求</w:t>
      </w:r>
      <w:r>
        <w:rPr>
          <w:rFonts w:hint="eastAsia"/>
        </w:rPr>
        <w:t>，结合我市经济社会发展实际和</w:t>
      </w:r>
      <w:r w:rsidRPr="00FD5AEF">
        <w:rPr>
          <w:rFonts w:ascii="宋体" w:hAnsi="宋体" w:hint="eastAsia"/>
        </w:rPr>
        <w:t>烟花爆竹经营现状</w:t>
      </w:r>
      <w:r>
        <w:rPr>
          <w:rFonts w:hint="eastAsia"/>
        </w:rPr>
        <w:t>，有必要对</w:t>
      </w:r>
      <w:r w:rsidRPr="0040501A">
        <w:rPr>
          <w:rFonts w:hint="eastAsia"/>
        </w:rPr>
        <w:t>《恩平市烟花爆竹经营（零售）布点规划方案》</w:t>
      </w:r>
      <w:r>
        <w:rPr>
          <w:rFonts w:hint="eastAsia"/>
        </w:rPr>
        <w:t>进行修订调整。</w:t>
      </w:r>
    </w:p>
    <w:p w:rsidR="0040501A" w:rsidRPr="0040501A" w:rsidRDefault="0040501A" w:rsidP="0040501A">
      <w:pPr>
        <w:ind w:firstLine="615"/>
        <w:rPr>
          <w:rFonts w:ascii="黑体" w:eastAsia="黑体" w:hAnsi="黑体"/>
        </w:rPr>
      </w:pPr>
      <w:r w:rsidRPr="0040501A">
        <w:rPr>
          <w:rFonts w:ascii="黑体" w:eastAsia="黑体" w:hAnsi="黑体" w:hint="eastAsia"/>
        </w:rPr>
        <w:t>二、修订依据</w:t>
      </w:r>
    </w:p>
    <w:p w:rsidR="0040501A" w:rsidRDefault="0040501A" w:rsidP="0040501A">
      <w:pPr>
        <w:ind w:firstLine="615"/>
      </w:pPr>
      <w:r>
        <w:rPr>
          <w:rFonts w:ascii="宋体" w:hAnsi="宋体" w:hint="eastAsia"/>
        </w:rPr>
        <w:t>依据</w:t>
      </w:r>
      <w:r w:rsidRPr="00FD5AEF">
        <w:rPr>
          <w:rFonts w:ascii="宋体" w:hAnsi="宋体" w:hint="eastAsia"/>
        </w:rPr>
        <w:t>《烟花爆竹安全管理条例》、《烟花爆竹经营许可实施办法》、《广东省安全生产监督管理局关于烟花爆竹经营许可的实施细则》及《烟花爆竹零售店（点）安全技术规范》（</w:t>
      </w:r>
      <w:r w:rsidRPr="00FD5AEF">
        <w:rPr>
          <w:rFonts w:ascii="宋体" w:hAnsi="宋体" w:hint="eastAsia"/>
        </w:rPr>
        <w:t>AQ 4128</w:t>
      </w:r>
      <w:r w:rsidRPr="00FD5AEF">
        <w:rPr>
          <w:rFonts w:ascii="宋体" w:hAnsi="宋体" w:hint="eastAsia"/>
        </w:rPr>
        <w:t>—</w:t>
      </w:r>
      <w:r w:rsidRPr="00FD5AEF">
        <w:rPr>
          <w:rFonts w:ascii="宋体" w:hAnsi="宋体" w:hint="eastAsia"/>
        </w:rPr>
        <w:t>2019</w:t>
      </w:r>
      <w:r w:rsidRPr="00FD5AEF">
        <w:rPr>
          <w:rFonts w:ascii="宋体" w:hAnsi="宋体" w:hint="eastAsia"/>
        </w:rPr>
        <w:t>）等法律法规</w:t>
      </w:r>
      <w:r>
        <w:rPr>
          <w:rFonts w:ascii="宋体" w:hAnsi="宋体" w:hint="eastAsia"/>
        </w:rPr>
        <w:t>及有关规定，结合我市实际，进行修订。</w:t>
      </w:r>
    </w:p>
    <w:p w:rsidR="0040501A" w:rsidRPr="0040501A" w:rsidRDefault="0040501A" w:rsidP="0040501A">
      <w:pPr>
        <w:ind w:firstLine="615"/>
        <w:rPr>
          <w:rFonts w:ascii="黑体" w:eastAsia="黑体" w:hAnsi="黑体"/>
        </w:rPr>
      </w:pPr>
      <w:r w:rsidRPr="0040501A">
        <w:rPr>
          <w:rFonts w:ascii="黑体" w:eastAsia="黑体" w:hAnsi="黑体" w:hint="eastAsia"/>
        </w:rPr>
        <w:t>三、内容说明</w:t>
      </w:r>
    </w:p>
    <w:p w:rsidR="0040501A" w:rsidRPr="0040501A" w:rsidRDefault="0040501A" w:rsidP="0040501A">
      <w:pPr>
        <w:ind w:firstLine="615"/>
      </w:pPr>
      <w:r>
        <w:rPr>
          <w:rFonts w:hint="eastAsia"/>
        </w:rPr>
        <w:t>本次修订调整，</w:t>
      </w:r>
      <w:r w:rsidRPr="0040501A">
        <w:rPr>
          <w:rFonts w:hint="eastAsia"/>
        </w:rPr>
        <w:t>按照保障安全、统一规划、合理布局、总量控制、适度竞争的原则规划确定</w:t>
      </w:r>
      <w:r>
        <w:rPr>
          <w:rFonts w:hint="eastAsia"/>
        </w:rPr>
        <w:t>，在总量上与上一期的</w:t>
      </w:r>
      <w:r w:rsidRPr="0040501A">
        <w:rPr>
          <w:rFonts w:hint="eastAsia"/>
        </w:rPr>
        <w:t>布点规划</w:t>
      </w:r>
      <w:r>
        <w:rPr>
          <w:rFonts w:hint="eastAsia"/>
        </w:rPr>
        <w:t>持平。结合部分镇</w:t>
      </w:r>
      <w:proofErr w:type="gramStart"/>
      <w:r>
        <w:rPr>
          <w:rFonts w:hint="eastAsia"/>
        </w:rPr>
        <w:t>街实际</w:t>
      </w:r>
      <w:proofErr w:type="gramEnd"/>
      <w:r>
        <w:rPr>
          <w:rFonts w:hint="eastAsia"/>
        </w:rPr>
        <w:t>经营店长期处于</w:t>
      </w:r>
      <w:r w:rsidRPr="0040501A">
        <w:rPr>
          <w:rFonts w:hint="eastAsia"/>
        </w:rPr>
        <w:t>规划控制</w:t>
      </w:r>
      <w:r>
        <w:rPr>
          <w:rFonts w:hint="eastAsia"/>
        </w:rPr>
        <w:t>上限，难以有新经营者进入行业参与竞争，也有部分镇</w:t>
      </w:r>
      <w:proofErr w:type="gramStart"/>
      <w:r>
        <w:rPr>
          <w:rFonts w:hint="eastAsia"/>
        </w:rPr>
        <w:t>街长期</w:t>
      </w:r>
      <w:proofErr w:type="gramEnd"/>
      <w:r>
        <w:rPr>
          <w:rFonts w:hint="eastAsia"/>
        </w:rPr>
        <w:t>空置规划名额，</w:t>
      </w:r>
      <w:r>
        <w:rPr>
          <w:rFonts w:hint="eastAsia"/>
        </w:rPr>
        <w:lastRenderedPageBreak/>
        <w:t>造成一定的浪费</w:t>
      </w:r>
      <w:r w:rsidR="00227045">
        <w:rPr>
          <w:rFonts w:hint="eastAsia"/>
        </w:rPr>
        <w:t>。</w:t>
      </w:r>
      <w:r>
        <w:rPr>
          <w:rFonts w:hint="eastAsia"/>
        </w:rPr>
        <w:t>因此</w:t>
      </w:r>
      <w:r w:rsidR="00227045">
        <w:rPr>
          <w:rFonts w:hint="eastAsia"/>
        </w:rPr>
        <w:t>在总量不突破的情况下，</w:t>
      </w:r>
      <w:r>
        <w:rPr>
          <w:rFonts w:hint="eastAsia"/>
        </w:rPr>
        <w:t>对部分镇街的</w:t>
      </w:r>
      <w:r w:rsidRPr="0040501A">
        <w:rPr>
          <w:rFonts w:hint="eastAsia"/>
        </w:rPr>
        <w:t>规划控制</w:t>
      </w:r>
      <w:r>
        <w:rPr>
          <w:rFonts w:hint="eastAsia"/>
        </w:rPr>
        <w:t>数量予以适当调整，以更加适应社会发展和群众的需求</w:t>
      </w:r>
      <w:r w:rsidR="00227045">
        <w:rPr>
          <w:rFonts w:hint="eastAsia"/>
        </w:rPr>
        <w:t>，构建更加</w:t>
      </w:r>
      <w:r w:rsidR="00227045" w:rsidRPr="00227045">
        <w:rPr>
          <w:rFonts w:hint="eastAsia"/>
        </w:rPr>
        <w:t>公平、诚信、规范、有序的</w:t>
      </w:r>
      <w:r w:rsidR="00227045">
        <w:rPr>
          <w:rFonts w:hint="eastAsia"/>
        </w:rPr>
        <w:t>烟花爆竹</w:t>
      </w:r>
      <w:r w:rsidR="00227045" w:rsidRPr="00227045">
        <w:rPr>
          <w:rFonts w:hint="eastAsia"/>
        </w:rPr>
        <w:t>市场流通秩序</w:t>
      </w:r>
      <w:r>
        <w:rPr>
          <w:rFonts w:hint="eastAsia"/>
        </w:rPr>
        <w:t>。</w:t>
      </w:r>
    </w:p>
    <w:sectPr w:rsidR="0040501A" w:rsidRPr="0040501A" w:rsidSect="003F0BCF">
      <w:footerReference w:type="even" r:id="rId6"/>
      <w:footerReference w:type="default" r:id="rId7"/>
      <w:pgSz w:w="11906" w:h="16838" w:code="9"/>
      <w:pgMar w:top="1928" w:right="1418" w:bottom="1814" w:left="1588" w:header="1361" w:footer="1616" w:gutter="0"/>
      <w:cols w:space="425"/>
      <w:docGrid w:type="linesAndChars" w:linePitch="592" w:charSpace="-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39E" w:rsidRDefault="00F2339E" w:rsidP="001400ED">
      <w:pPr>
        <w:spacing w:before="360"/>
      </w:pPr>
      <w:r>
        <w:separator/>
      </w:r>
    </w:p>
  </w:endnote>
  <w:endnote w:type="continuationSeparator" w:id="0">
    <w:p w:rsidR="00F2339E" w:rsidRDefault="00F2339E" w:rsidP="001400ED">
      <w:pPr>
        <w:spacing w:before="3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BC" w:rsidRDefault="004C1B8A" w:rsidP="001400ED">
    <w:pPr>
      <w:pStyle w:val="a3"/>
      <w:framePr w:wrap="around" w:vAnchor="text" w:hAnchor="margin" w:xAlign="outside" w:y="1"/>
      <w:spacing w:before="360"/>
      <w:rPr>
        <w:rStyle w:val="a4"/>
      </w:rPr>
    </w:pPr>
    <w:r>
      <w:rPr>
        <w:rStyle w:val="a4"/>
      </w:rPr>
      <w:fldChar w:fldCharType="begin"/>
    </w:r>
    <w:r w:rsidR="00DC1D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1DBC" w:rsidRDefault="00DC1DBC" w:rsidP="001400ED">
    <w:pPr>
      <w:pStyle w:val="a3"/>
      <w:spacing w:before="360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BC" w:rsidRPr="0042462F" w:rsidRDefault="00DC1DBC" w:rsidP="001400ED">
    <w:pPr>
      <w:pStyle w:val="a3"/>
      <w:framePr w:wrap="around" w:vAnchor="text" w:hAnchor="margin" w:xAlign="outside" w:y="1"/>
      <w:spacing w:before="360"/>
      <w:rPr>
        <w:rStyle w:val="a4"/>
        <w:b/>
        <w:color w:val="FFFFFF"/>
        <w:sz w:val="28"/>
        <w:szCs w:val="28"/>
      </w:rPr>
    </w:pPr>
    <w:r w:rsidRPr="0042462F">
      <w:rPr>
        <w:rStyle w:val="a4"/>
        <w:rFonts w:hint="eastAsia"/>
        <w:b/>
        <w:color w:val="FFFFFF"/>
        <w:sz w:val="28"/>
        <w:szCs w:val="28"/>
      </w:rPr>
      <w:t>—</w:t>
    </w:r>
    <w:r>
      <w:rPr>
        <w:rStyle w:val="a4"/>
        <w:rFonts w:hint="eastAsia"/>
        <w:b/>
        <w:sz w:val="28"/>
        <w:szCs w:val="28"/>
      </w:rPr>
      <w:t>—</w:t>
    </w:r>
    <w:r>
      <w:rPr>
        <w:rStyle w:val="a4"/>
        <w:rFonts w:hint="eastAsia"/>
        <w:b/>
        <w:sz w:val="28"/>
        <w:szCs w:val="28"/>
      </w:rPr>
      <w:t xml:space="preserve"> </w:t>
    </w:r>
    <w:r w:rsidR="004C1B8A" w:rsidRPr="00A237C2">
      <w:rPr>
        <w:rStyle w:val="a4"/>
        <w:sz w:val="28"/>
        <w:szCs w:val="28"/>
      </w:rPr>
      <w:fldChar w:fldCharType="begin"/>
    </w:r>
    <w:r w:rsidRPr="00A237C2">
      <w:rPr>
        <w:rStyle w:val="a4"/>
        <w:sz w:val="28"/>
        <w:szCs w:val="28"/>
      </w:rPr>
      <w:instrText xml:space="preserve">PAGE  </w:instrText>
    </w:r>
    <w:r w:rsidR="004C1B8A" w:rsidRPr="00A237C2">
      <w:rPr>
        <w:rStyle w:val="a4"/>
        <w:sz w:val="28"/>
        <w:szCs w:val="28"/>
      </w:rPr>
      <w:fldChar w:fldCharType="separate"/>
    </w:r>
    <w:r w:rsidR="00227045">
      <w:rPr>
        <w:rStyle w:val="a4"/>
        <w:noProof/>
        <w:sz w:val="28"/>
        <w:szCs w:val="28"/>
      </w:rPr>
      <w:t>2</w:t>
    </w:r>
    <w:r w:rsidR="004C1B8A" w:rsidRPr="00A237C2">
      <w:rPr>
        <w:rStyle w:val="a4"/>
        <w:sz w:val="28"/>
        <w:szCs w:val="28"/>
      </w:rPr>
      <w:fldChar w:fldCharType="end"/>
    </w:r>
    <w:r>
      <w:rPr>
        <w:rStyle w:val="a4"/>
        <w:rFonts w:hint="eastAsia"/>
        <w:b/>
        <w:sz w:val="28"/>
        <w:szCs w:val="28"/>
      </w:rPr>
      <w:t xml:space="preserve"> </w:t>
    </w:r>
    <w:r>
      <w:rPr>
        <w:rStyle w:val="a4"/>
        <w:rFonts w:hint="eastAsia"/>
        <w:b/>
        <w:sz w:val="28"/>
        <w:szCs w:val="28"/>
      </w:rPr>
      <w:t>—</w:t>
    </w:r>
    <w:r w:rsidRPr="0042462F">
      <w:rPr>
        <w:rStyle w:val="a4"/>
        <w:rFonts w:hint="eastAsia"/>
        <w:b/>
        <w:color w:val="FFFFFF"/>
        <w:sz w:val="28"/>
        <w:szCs w:val="28"/>
      </w:rPr>
      <w:t>—</w:t>
    </w:r>
  </w:p>
  <w:p w:rsidR="00DC1DBC" w:rsidRDefault="00DC1DBC" w:rsidP="001400ED">
    <w:pPr>
      <w:pStyle w:val="a3"/>
      <w:spacing w:before="360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39E" w:rsidRDefault="00F2339E" w:rsidP="001400ED">
      <w:pPr>
        <w:spacing w:before="360"/>
      </w:pPr>
      <w:r>
        <w:separator/>
      </w:r>
    </w:p>
  </w:footnote>
  <w:footnote w:type="continuationSeparator" w:id="0">
    <w:p w:rsidR="00F2339E" w:rsidRDefault="00F2339E" w:rsidP="001400ED">
      <w:pPr>
        <w:spacing w:before="3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0"/>
  <w:drawingGridHorizontalSpacing w:val="159"/>
  <w:drawingGridVerticalSpacing w:val="29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01A"/>
    <w:rsid w:val="000E01CE"/>
    <w:rsid w:val="000E0773"/>
    <w:rsid w:val="001400ED"/>
    <w:rsid w:val="00170FB6"/>
    <w:rsid w:val="001D5415"/>
    <w:rsid w:val="00227045"/>
    <w:rsid w:val="00267224"/>
    <w:rsid w:val="00362F65"/>
    <w:rsid w:val="003C6A28"/>
    <w:rsid w:val="003F0BCF"/>
    <w:rsid w:val="0040501A"/>
    <w:rsid w:val="0042462F"/>
    <w:rsid w:val="004C1B8A"/>
    <w:rsid w:val="004E599D"/>
    <w:rsid w:val="005E46FD"/>
    <w:rsid w:val="00600E52"/>
    <w:rsid w:val="00641B32"/>
    <w:rsid w:val="00695772"/>
    <w:rsid w:val="006E17E2"/>
    <w:rsid w:val="006F5697"/>
    <w:rsid w:val="007000FF"/>
    <w:rsid w:val="00777A9A"/>
    <w:rsid w:val="00785C13"/>
    <w:rsid w:val="007A31FC"/>
    <w:rsid w:val="007C19A7"/>
    <w:rsid w:val="007C44C3"/>
    <w:rsid w:val="00800E98"/>
    <w:rsid w:val="008D0B86"/>
    <w:rsid w:val="008D79DA"/>
    <w:rsid w:val="008F6799"/>
    <w:rsid w:val="0095034A"/>
    <w:rsid w:val="00953C7A"/>
    <w:rsid w:val="009D0951"/>
    <w:rsid w:val="00A14B24"/>
    <w:rsid w:val="00A237C2"/>
    <w:rsid w:val="00B71D65"/>
    <w:rsid w:val="00BC4064"/>
    <w:rsid w:val="00BE6E77"/>
    <w:rsid w:val="00C11777"/>
    <w:rsid w:val="00C31D77"/>
    <w:rsid w:val="00C449D5"/>
    <w:rsid w:val="00C904ED"/>
    <w:rsid w:val="00CA0488"/>
    <w:rsid w:val="00CA0871"/>
    <w:rsid w:val="00CE063E"/>
    <w:rsid w:val="00DC1DBC"/>
    <w:rsid w:val="00E32516"/>
    <w:rsid w:val="00EA6BF2"/>
    <w:rsid w:val="00EC73DC"/>
    <w:rsid w:val="00F2339E"/>
    <w:rsid w:val="00F64E75"/>
    <w:rsid w:val="00F7597A"/>
    <w:rsid w:val="00FC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B32"/>
    <w:pPr>
      <w:widowControl w:val="0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C6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C6A28"/>
  </w:style>
  <w:style w:type="paragraph" w:styleId="a5">
    <w:name w:val="header"/>
    <w:basedOn w:val="a"/>
    <w:rsid w:val="003C6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237C2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陈观侨</dc:creator>
  <cp:keywords/>
  <dc:description/>
  <cp:lastModifiedBy>陈观侨</cp:lastModifiedBy>
  <cp:revision>3</cp:revision>
  <dcterms:created xsi:type="dcterms:W3CDTF">2024-01-24T14:19:00Z</dcterms:created>
  <dcterms:modified xsi:type="dcterms:W3CDTF">2024-01-24T14:42:00Z</dcterms:modified>
</cp:coreProperties>
</file>