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68" w:rsidRPr="00FD5AEF" w:rsidRDefault="00C77868" w:rsidP="00C77868">
      <w:pPr>
        <w:snapToGrid w:val="0"/>
        <w:spacing w:line="520" w:lineRule="exact"/>
        <w:jc w:val="center"/>
        <w:rPr>
          <w:rFonts w:ascii="宋体" w:eastAsia="方正小标宋简体" w:hAnsi="宋体"/>
          <w:bCs/>
          <w:kern w:val="0"/>
          <w:sz w:val="44"/>
          <w:szCs w:val="44"/>
        </w:rPr>
      </w:pPr>
      <w:r w:rsidRPr="00FD5AEF">
        <w:rPr>
          <w:rFonts w:ascii="宋体" w:eastAsia="方正小标宋简体" w:hAnsi="宋体" w:hint="eastAsia"/>
          <w:bCs/>
          <w:kern w:val="0"/>
          <w:sz w:val="44"/>
          <w:szCs w:val="44"/>
        </w:rPr>
        <w:t>恩平市烟花爆竹经营（零售）</w:t>
      </w:r>
      <w:r w:rsidRPr="00FD5AEF">
        <w:rPr>
          <w:rFonts w:ascii="宋体" w:eastAsia="方正小标宋简体" w:hAnsi="宋体" w:hint="eastAsia"/>
          <w:color w:val="000000"/>
          <w:sz w:val="44"/>
          <w:szCs w:val="44"/>
        </w:rPr>
        <w:t>布点规划方案</w:t>
      </w:r>
      <w:r w:rsidR="00A52A40" w:rsidRPr="00A52A40">
        <w:rPr>
          <w:rFonts w:ascii="宋体" w:eastAsia="方正小标宋简体" w:hAnsi="宋体" w:hint="eastAsia"/>
          <w:color w:val="000000"/>
          <w:sz w:val="44"/>
          <w:szCs w:val="44"/>
        </w:rPr>
        <w:t>（</w:t>
      </w:r>
      <w:r w:rsidR="00A52A40" w:rsidRPr="00A52A40">
        <w:rPr>
          <w:rFonts w:ascii="宋体" w:eastAsia="方正小标宋简体" w:hAnsi="宋体" w:hint="eastAsia"/>
          <w:color w:val="000000"/>
          <w:sz w:val="44"/>
          <w:szCs w:val="44"/>
        </w:rPr>
        <w:t>2024</w:t>
      </w:r>
      <w:r w:rsidR="00A52A40" w:rsidRPr="00A52A40">
        <w:rPr>
          <w:rFonts w:ascii="宋体" w:eastAsia="方正小标宋简体" w:hAnsi="宋体" w:hint="eastAsia"/>
          <w:color w:val="000000"/>
          <w:sz w:val="44"/>
          <w:szCs w:val="44"/>
        </w:rPr>
        <w:t>年修订公开征求意见稿）</w:t>
      </w:r>
    </w:p>
    <w:p w:rsidR="00C77868" w:rsidRPr="00FD5AEF" w:rsidRDefault="00C77868" w:rsidP="00C77868">
      <w:pPr>
        <w:pStyle w:val="p0"/>
        <w:widowControl w:val="0"/>
        <w:adjustRightInd w:val="0"/>
        <w:snapToGrid w:val="0"/>
        <w:spacing w:line="600" w:lineRule="exact"/>
        <w:ind w:firstLine="640"/>
        <w:jc w:val="center"/>
        <w:rPr>
          <w:rFonts w:ascii="宋体" w:eastAsia="仿宋_GB2312" w:hAnsi="宋体" w:cs="仿宋" w:hint="default"/>
          <w:sz w:val="32"/>
          <w:szCs w:val="32"/>
        </w:rPr>
      </w:pP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为规范烟花爆竹经营（零售）单位安全条件和经营行为，切实做好烟花爆竹经营（零售）许可证颁发和管理工作，科学构建我市烟花爆竹零售经营网络，建立安全、规范、稳定、有序的烟花爆竹经营秩序，根据《烟花爆竹安全管理条例》（国务院令第</w:t>
      </w:r>
      <w:r w:rsidRPr="00FD5AEF">
        <w:rPr>
          <w:rFonts w:ascii="宋体" w:eastAsia="仿宋_GB2312" w:hAnsi="宋体" w:hint="eastAsia"/>
          <w:sz w:val="32"/>
          <w:szCs w:val="32"/>
        </w:rPr>
        <w:t>455</w:t>
      </w:r>
      <w:r w:rsidRPr="00FD5AEF">
        <w:rPr>
          <w:rFonts w:ascii="宋体" w:eastAsia="仿宋_GB2312" w:hAnsi="宋体" w:hint="eastAsia"/>
          <w:sz w:val="32"/>
          <w:szCs w:val="32"/>
        </w:rPr>
        <w:t>号）、《烟花爆竹经营许可实施办法》（原国家安全生产监督管理总局令第</w:t>
      </w:r>
      <w:r w:rsidRPr="00FD5AEF">
        <w:rPr>
          <w:rFonts w:ascii="宋体" w:eastAsia="仿宋_GB2312" w:hAnsi="宋体" w:hint="eastAsia"/>
          <w:sz w:val="32"/>
          <w:szCs w:val="32"/>
        </w:rPr>
        <w:t>65</w:t>
      </w:r>
      <w:r w:rsidRPr="00FD5AEF">
        <w:rPr>
          <w:rFonts w:ascii="宋体" w:eastAsia="仿宋_GB2312" w:hAnsi="宋体" w:hint="eastAsia"/>
          <w:sz w:val="32"/>
          <w:szCs w:val="32"/>
        </w:rPr>
        <w:t>号）、《广东省安全生产监督管理局关于烟花爆竹经营许可的实施细则》及《烟花爆竹零售店（点）安全技术规范》（</w:t>
      </w:r>
      <w:r w:rsidRPr="00FD5AEF">
        <w:rPr>
          <w:rFonts w:ascii="宋体" w:eastAsia="仿宋_GB2312" w:hAnsi="宋体" w:hint="eastAsia"/>
          <w:sz w:val="32"/>
          <w:szCs w:val="32"/>
        </w:rPr>
        <w:t>AQ 4128</w:t>
      </w:r>
      <w:r w:rsidRPr="00FD5AEF">
        <w:rPr>
          <w:rFonts w:ascii="宋体" w:eastAsia="仿宋_GB2312" w:hAnsi="宋体" w:hint="eastAsia"/>
          <w:sz w:val="32"/>
          <w:szCs w:val="32"/>
        </w:rPr>
        <w:t>—</w:t>
      </w:r>
      <w:r w:rsidRPr="00FD5AEF">
        <w:rPr>
          <w:rFonts w:ascii="宋体" w:eastAsia="仿宋_GB2312" w:hAnsi="宋体" w:hint="eastAsia"/>
          <w:sz w:val="32"/>
          <w:szCs w:val="32"/>
        </w:rPr>
        <w:t>2019</w:t>
      </w:r>
      <w:r w:rsidRPr="00FD5AEF">
        <w:rPr>
          <w:rFonts w:ascii="宋体" w:eastAsia="仿宋_GB2312" w:hAnsi="宋体" w:hint="eastAsia"/>
          <w:sz w:val="32"/>
          <w:szCs w:val="32"/>
        </w:rPr>
        <w:t>）等法律法规规定，结合我市烟花爆竹经营现状，现重新修订《恩平市烟花爆竹经营（零售）布点规划方案》。</w:t>
      </w:r>
    </w:p>
    <w:p w:rsidR="00C77868" w:rsidRPr="00FD5AEF" w:rsidRDefault="00C77868" w:rsidP="00C77868">
      <w:pPr>
        <w:spacing w:line="560" w:lineRule="exact"/>
        <w:ind w:firstLineChars="200" w:firstLine="636"/>
        <w:rPr>
          <w:rFonts w:ascii="宋体" w:eastAsia="黑体" w:hAnsi="宋体"/>
          <w:sz w:val="32"/>
          <w:szCs w:val="32"/>
        </w:rPr>
      </w:pPr>
      <w:r w:rsidRPr="00FD5AEF">
        <w:rPr>
          <w:rFonts w:ascii="宋体" w:eastAsia="黑体" w:hAnsi="宋体"/>
          <w:sz w:val="32"/>
          <w:szCs w:val="32"/>
        </w:rPr>
        <w:t>一、</w:t>
      </w:r>
      <w:r w:rsidRPr="00FD5AEF">
        <w:rPr>
          <w:rFonts w:ascii="宋体" w:eastAsia="黑体" w:hAnsi="宋体" w:hint="eastAsia"/>
          <w:sz w:val="32"/>
          <w:szCs w:val="32"/>
        </w:rPr>
        <w:t>布点</w:t>
      </w:r>
      <w:r w:rsidRPr="00FD5AEF">
        <w:rPr>
          <w:rFonts w:ascii="宋体" w:eastAsia="黑体" w:hAnsi="宋体"/>
          <w:sz w:val="32"/>
          <w:szCs w:val="32"/>
        </w:rPr>
        <w:t>原则</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sz w:val="32"/>
          <w:szCs w:val="32"/>
        </w:rPr>
        <w:t>坚持</w:t>
      </w:r>
      <w:r w:rsidRPr="00FD5AEF">
        <w:rPr>
          <w:rFonts w:ascii="宋体" w:eastAsia="仿宋_GB2312" w:hAnsi="宋体"/>
          <w:sz w:val="32"/>
          <w:szCs w:val="32"/>
        </w:rPr>
        <w:t>“</w:t>
      </w:r>
      <w:r w:rsidRPr="00FD5AEF">
        <w:rPr>
          <w:rFonts w:ascii="宋体" w:eastAsia="仿宋_GB2312" w:hAnsi="宋体"/>
          <w:sz w:val="32"/>
          <w:szCs w:val="32"/>
        </w:rPr>
        <w:t>安全第一，预防为主，综合治理</w:t>
      </w:r>
      <w:r w:rsidRPr="00FD5AEF">
        <w:rPr>
          <w:rFonts w:ascii="宋体" w:eastAsia="仿宋_GB2312" w:hAnsi="宋体"/>
          <w:sz w:val="32"/>
          <w:szCs w:val="32"/>
        </w:rPr>
        <w:t>”</w:t>
      </w:r>
      <w:r w:rsidRPr="00FD5AEF">
        <w:rPr>
          <w:rFonts w:ascii="宋体" w:eastAsia="仿宋_GB2312" w:hAnsi="宋体"/>
          <w:sz w:val="32"/>
          <w:szCs w:val="32"/>
        </w:rPr>
        <w:t>的方针，按照</w:t>
      </w:r>
      <w:r w:rsidRPr="00FD5AEF">
        <w:rPr>
          <w:rFonts w:ascii="宋体" w:eastAsia="仿宋_GB2312" w:hAnsi="宋体"/>
          <w:sz w:val="32"/>
          <w:szCs w:val="32"/>
        </w:rPr>
        <w:t>“</w:t>
      </w:r>
      <w:r w:rsidRPr="00FD5AEF">
        <w:rPr>
          <w:rFonts w:ascii="宋体" w:eastAsia="仿宋_GB2312" w:hAnsi="宋体"/>
          <w:sz w:val="32"/>
          <w:szCs w:val="32"/>
        </w:rPr>
        <w:t>保障安全、统一规划、合理布局、总量控制、适度竞争</w:t>
      </w:r>
      <w:r w:rsidRPr="00FD5AEF">
        <w:rPr>
          <w:rFonts w:ascii="宋体" w:eastAsia="仿宋_GB2312" w:hAnsi="宋体"/>
          <w:sz w:val="32"/>
          <w:szCs w:val="32"/>
        </w:rPr>
        <w:t>”</w:t>
      </w:r>
      <w:r w:rsidRPr="00FD5AEF">
        <w:rPr>
          <w:rFonts w:ascii="宋体" w:eastAsia="仿宋_GB2312" w:hAnsi="宋体"/>
          <w:sz w:val="32"/>
          <w:szCs w:val="32"/>
        </w:rPr>
        <w:t>的原则，严格专店专柜经营，科学合理布点规划，夯实烟花爆竹零售网</w:t>
      </w:r>
      <w:proofErr w:type="gramStart"/>
      <w:r w:rsidRPr="00FD5AEF">
        <w:rPr>
          <w:rFonts w:ascii="宋体" w:eastAsia="仿宋_GB2312" w:hAnsi="宋体"/>
          <w:sz w:val="32"/>
          <w:szCs w:val="32"/>
        </w:rPr>
        <w:t>点安全</w:t>
      </w:r>
      <w:proofErr w:type="gramEnd"/>
      <w:r w:rsidRPr="00FD5AEF">
        <w:rPr>
          <w:rFonts w:ascii="宋体" w:eastAsia="仿宋_GB2312" w:hAnsi="宋体"/>
          <w:sz w:val="32"/>
          <w:szCs w:val="32"/>
        </w:rPr>
        <w:t>基础性工作，构建烟花爆竹安全生产工作长效机制。</w:t>
      </w:r>
    </w:p>
    <w:p w:rsidR="00C77868" w:rsidRPr="00FD5AEF" w:rsidRDefault="00C77868" w:rsidP="00C77868">
      <w:pPr>
        <w:spacing w:line="560" w:lineRule="exact"/>
        <w:ind w:firstLineChars="200" w:firstLine="636"/>
        <w:rPr>
          <w:rFonts w:ascii="宋体" w:eastAsia="黑体" w:hAnsi="宋体"/>
          <w:sz w:val="32"/>
          <w:szCs w:val="32"/>
        </w:rPr>
      </w:pPr>
      <w:r w:rsidRPr="00FD5AEF">
        <w:rPr>
          <w:rFonts w:ascii="宋体" w:eastAsia="黑体" w:hAnsi="宋体"/>
          <w:sz w:val="32"/>
          <w:szCs w:val="32"/>
        </w:rPr>
        <w:t>二、</w:t>
      </w:r>
      <w:r w:rsidRPr="00FD5AEF">
        <w:rPr>
          <w:rFonts w:ascii="宋体" w:eastAsia="黑体" w:hAnsi="宋体" w:hint="eastAsia"/>
          <w:sz w:val="32"/>
          <w:szCs w:val="32"/>
        </w:rPr>
        <w:t>具体</w:t>
      </w:r>
      <w:r w:rsidRPr="00FD5AEF">
        <w:rPr>
          <w:rFonts w:ascii="宋体" w:eastAsia="黑体" w:hAnsi="宋体"/>
          <w:sz w:val="32"/>
          <w:szCs w:val="32"/>
        </w:rPr>
        <w:t>规划</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（一）布点区位。我市审批的</w:t>
      </w:r>
      <w:r w:rsidRPr="00FD5AEF">
        <w:rPr>
          <w:rFonts w:ascii="宋体" w:eastAsia="仿宋_GB2312" w:hAnsi="宋体"/>
          <w:sz w:val="32"/>
          <w:szCs w:val="32"/>
        </w:rPr>
        <w:t>烟花爆竹零售</w:t>
      </w:r>
      <w:r w:rsidRPr="00FD5AEF">
        <w:rPr>
          <w:rFonts w:ascii="宋体" w:eastAsia="仿宋_GB2312" w:hAnsi="宋体" w:hint="eastAsia"/>
          <w:sz w:val="32"/>
          <w:szCs w:val="32"/>
        </w:rPr>
        <w:t>经营</w:t>
      </w:r>
      <w:r w:rsidRPr="00FD5AEF">
        <w:rPr>
          <w:rFonts w:ascii="宋体" w:eastAsia="仿宋_GB2312" w:hAnsi="宋体"/>
          <w:sz w:val="32"/>
          <w:szCs w:val="32"/>
        </w:rPr>
        <w:t>点</w:t>
      </w:r>
      <w:r w:rsidRPr="00FD5AEF">
        <w:rPr>
          <w:rFonts w:ascii="宋体" w:eastAsia="仿宋_GB2312" w:hAnsi="宋体" w:hint="eastAsia"/>
          <w:sz w:val="32"/>
          <w:szCs w:val="32"/>
        </w:rPr>
        <w:t>应设在恩平市烟花爆竹禁销区外的行政区域。</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（二）设点数量。</w:t>
      </w:r>
      <w:r w:rsidRPr="00FD5AEF">
        <w:rPr>
          <w:rFonts w:ascii="宋体" w:eastAsia="仿宋_GB2312" w:hAnsi="宋体"/>
          <w:sz w:val="32"/>
          <w:szCs w:val="32"/>
        </w:rPr>
        <w:t>根据保障安全、总量控制、合理布局的</w:t>
      </w:r>
      <w:r w:rsidRPr="00FD5AEF">
        <w:rPr>
          <w:rFonts w:ascii="宋体" w:eastAsia="仿宋_GB2312" w:hAnsi="宋体"/>
          <w:sz w:val="32"/>
          <w:szCs w:val="32"/>
        </w:rPr>
        <w:lastRenderedPageBreak/>
        <w:t>原则，综合全市各镇（街）、村（居）委的人口分布、城区特点以及近年烟花爆竹（零售）经营许可情况等因素，确定全市烟花爆竹零售经营点总量与上期持平，为</w:t>
      </w:r>
      <w:r w:rsidRPr="00FD5AEF">
        <w:rPr>
          <w:rFonts w:ascii="宋体" w:eastAsia="仿宋_GB2312" w:hAnsi="宋体" w:hint="eastAsia"/>
          <w:sz w:val="32"/>
          <w:szCs w:val="32"/>
        </w:rPr>
        <w:t>96</w:t>
      </w:r>
      <w:r w:rsidRPr="00FD5AEF">
        <w:rPr>
          <w:rFonts w:ascii="宋体" w:eastAsia="仿宋_GB2312" w:hAnsi="宋体"/>
          <w:sz w:val="32"/>
          <w:szCs w:val="32"/>
        </w:rPr>
        <w:t>家</w:t>
      </w:r>
      <w:r w:rsidRPr="00FD5AEF">
        <w:rPr>
          <w:rFonts w:ascii="宋体" w:eastAsia="仿宋_GB2312" w:hAnsi="宋体" w:hint="eastAsia"/>
          <w:sz w:val="32"/>
          <w:szCs w:val="32"/>
        </w:rPr>
        <w:t>（详见附件《</w:t>
      </w:r>
      <w:r w:rsidRPr="00FD5AEF">
        <w:rPr>
          <w:rFonts w:ascii="宋体" w:eastAsia="仿宋_GB2312" w:hAnsi="宋体"/>
          <w:sz w:val="32"/>
          <w:szCs w:val="32"/>
        </w:rPr>
        <w:t>恩平市烟花爆竹零售经营点总体控制数量指标</w:t>
      </w:r>
      <w:r w:rsidRPr="00FD5AEF">
        <w:rPr>
          <w:rFonts w:ascii="宋体" w:eastAsia="仿宋_GB2312" w:hAnsi="宋体" w:hint="eastAsia"/>
          <w:sz w:val="32"/>
          <w:szCs w:val="32"/>
        </w:rPr>
        <w:t>》）。</w:t>
      </w:r>
    </w:p>
    <w:p w:rsidR="00C77868" w:rsidRPr="00FD5AEF" w:rsidRDefault="00C77868" w:rsidP="00C77868">
      <w:pPr>
        <w:spacing w:line="560" w:lineRule="exact"/>
        <w:ind w:firstLineChars="200" w:firstLine="636"/>
        <w:rPr>
          <w:rFonts w:ascii="宋体" w:eastAsia="黑体" w:hAnsi="宋体"/>
          <w:sz w:val="32"/>
          <w:szCs w:val="32"/>
        </w:rPr>
      </w:pPr>
      <w:r w:rsidRPr="00FD5AEF">
        <w:rPr>
          <w:rFonts w:ascii="宋体" w:eastAsia="黑体" w:hAnsi="宋体"/>
          <w:sz w:val="32"/>
          <w:szCs w:val="32"/>
        </w:rPr>
        <w:t>三、</w:t>
      </w:r>
      <w:r w:rsidRPr="00FD5AEF">
        <w:rPr>
          <w:rFonts w:ascii="宋体" w:eastAsia="黑体" w:hAnsi="宋体" w:hint="eastAsia"/>
          <w:sz w:val="32"/>
          <w:szCs w:val="32"/>
        </w:rPr>
        <w:t>设点</w:t>
      </w:r>
      <w:r w:rsidRPr="00FD5AEF">
        <w:rPr>
          <w:rFonts w:ascii="宋体" w:eastAsia="黑体" w:hAnsi="宋体"/>
          <w:sz w:val="32"/>
          <w:szCs w:val="32"/>
        </w:rPr>
        <w:t>条件</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sz w:val="32"/>
          <w:szCs w:val="32"/>
        </w:rPr>
        <w:t>烟花爆竹零售</w:t>
      </w:r>
      <w:r w:rsidRPr="00FD5AEF">
        <w:rPr>
          <w:rFonts w:ascii="宋体" w:eastAsia="仿宋_GB2312" w:hAnsi="宋体" w:hint="eastAsia"/>
          <w:sz w:val="32"/>
          <w:szCs w:val="32"/>
        </w:rPr>
        <w:t>经营</w:t>
      </w:r>
      <w:r w:rsidRPr="00FD5AEF">
        <w:rPr>
          <w:rFonts w:ascii="宋体" w:eastAsia="仿宋_GB2312" w:hAnsi="宋体"/>
          <w:sz w:val="32"/>
          <w:szCs w:val="32"/>
        </w:rPr>
        <w:t>点的设点应符合以下</w:t>
      </w:r>
      <w:r w:rsidRPr="00FD5AEF">
        <w:rPr>
          <w:rFonts w:ascii="宋体" w:eastAsia="仿宋_GB2312" w:hAnsi="宋体" w:hint="eastAsia"/>
          <w:sz w:val="32"/>
          <w:szCs w:val="32"/>
        </w:rPr>
        <w:t>条件</w:t>
      </w:r>
      <w:r w:rsidRPr="00FD5AEF">
        <w:rPr>
          <w:rFonts w:ascii="宋体" w:eastAsia="仿宋_GB2312" w:hAnsi="宋体"/>
          <w:sz w:val="32"/>
          <w:szCs w:val="32"/>
        </w:rPr>
        <w:t>：</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sz w:val="32"/>
          <w:szCs w:val="32"/>
        </w:rPr>
        <w:t>（</w:t>
      </w:r>
      <w:r w:rsidRPr="00FD5AEF">
        <w:rPr>
          <w:rFonts w:ascii="宋体" w:eastAsia="仿宋_GB2312" w:hAnsi="宋体" w:hint="eastAsia"/>
          <w:sz w:val="32"/>
          <w:szCs w:val="32"/>
        </w:rPr>
        <w:t>一</w:t>
      </w:r>
      <w:r w:rsidRPr="00FD5AEF">
        <w:rPr>
          <w:rFonts w:ascii="宋体" w:eastAsia="仿宋_GB2312" w:hAnsi="宋体"/>
          <w:sz w:val="32"/>
          <w:szCs w:val="32"/>
        </w:rPr>
        <w:t>）符合恩平市烟花爆竹燃放规定；</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（二）符合《广东省安全生产监督管理局关于烟花爆竹经营许可的实施细则》的设点要求：</w:t>
      </w:r>
    </w:p>
    <w:p w:rsidR="00C77868" w:rsidRPr="00FD5AEF" w:rsidRDefault="00C77868" w:rsidP="00C77868">
      <w:pPr>
        <w:pStyle w:val="a6"/>
        <w:spacing w:before="0" w:beforeAutospacing="0" w:after="0" w:afterAutospacing="0" w:line="560" w:lineRule="exact"/>
        <w:ind w:firstLineChars="200" w:firstLine="636"/>
        <w:jc w:val="both"/>
        <w:rPr>
          <w:rFonts w:eastAsia="仿宋_GB2312" w:cs="Times New Roman"/>
          <w:kern w:val="2"/>
          <w:sz w:val="32"/>
          <w:szCs w:val="32"/>
        </w:rPr>
      </w:pPr>
      <w:r w:rsidRPr="00FD5AEF">
        <w:rPr>
          <w:rFonts w:eastAsia="仿宋_GB2312" w:cs="Times New Roman" w:hint="eastAsia"/>
          <w:kern w:val="2"/>
          <w:sz w:val="32"/>
          <w:szCs w:val="32"/>
        </w:rPr>
        <w:t>1.</w:t>
      </w:r>
      <w:r w:rsidRPr="00FD5AEF">
        <w:rPr>
          <w:rFonts w:eastAsia="仿宋_GB2312" w:cs="Times New Roman" w:hint="eastAsia"/>
          <w:kern w:val="2"/>
          <w:sz w:val="32"/>
          <w:szCs w:val="32"/>
        </w:rPr>
        <w:t>符合当地烟花爆竹燃放政策规定；</w:t>
      </w:r>
    </w:p>
    <w:p w:rsidR="00C77868" w:rsidRPr="00FD5AEF" w:rsidRDefault="00C77868" w:rsidP="00C77868">
      <w:pPr>
        <w:pStyle w:val="a6"/>
        <w:spacing w:before="0" w:beforeAutospacing="0" w:after="0" w:afterAutospacing="0" w:line="560" w:lineRule="exact"/>
        <w:jc w:val="both"/>
        <w:rPr>
          <w:rFonts w:eastAsia="仿宋_GB2312" w:cs="Times New Roman"/>
          <w:kern w:val="2"/>
          <w:sz w:val="32"/>
          <w:szCs w:val="32"/>
        </w:rPr>
      </w:pPr>
      <w:r w:rsidRPr="00FD5AEF">
        <w:rPr>
          <w:rFonts w:eastAsia="仿宋_GB2312" w:cs="Times New Roman" w:hint="eastAsia"/>
          <w:kern w:val="2"/>
          <w:sz w:val="32"/>
          <w:szCs w:val="32"/>
        </w:rPr>
        <w:t xml:space="preserve">　　</w:t>
      </w:r>
      <w:r w:rsidRPr="00FD5AEF">
        <w:rPr>
          <w:rFonts w:eastAsia="仿宋_GB2312" w:cs="Times New Roman" w:hint="eastAsia"/>
          <w:kern w:val="2"/>
          <w:sz w:val="32"/>
          <w:szCs w:val="32"/>
        </w:rPr>
        <w:t>2.</w:t>
      </w:r>
      <w:r w:rsidRPr="00FD5AEF">
        <w:rPr>
          <w:rFonts w:eastAsia="仿宋_GB2312" w:cs="Times New Roman" w:hint="eastAsia"/>
          <w:kern w:val="2"/>
          <w:sz w:val="32"/>
          <w:szCs w:val="32"/>
        </w:rPr>
        <w:t>具备零售经营许可证颁发规定的安全生产条件；</w:t>
      </w:r>
    </w:p>
    <w:p w:rsidR="00C77868" w:rsidRPr="00FD5AEF" w:rsidRDefault="00C77868" w:rsidP="00C77868">
      <w:pPr>
        <w:pStyle w:val="a6"/>
        <w:spacing w:before="0" w:beforeAutospacing="0" w:after="0" w:afterAutospacing="0" w:line="560" w:lineRule="exact"/>
        <w:jc w:val="both"/>
        <w:rPr>
          <w:rFonts w:eastAsia="仿宋_GB2312" w:cs="Times New Roman"/>
          <w:kern w:val="2"/>
          <w:sz w:val="32"/>
          <w:szCs w:val="32"/>
        </w:rPr>
      </w:pPr>
      <w:r w:rsidRPr="00FD5AEF">
        <w:rPr>
          <w:rFonts w:eastAsia="仿宋_GB2312" w:cs="Times New Roman" w:hint="eastAsia"/>
          <w:kern w:val="2"/>
          <w:sz w:val="32"/>
          <w:szCs w:val="32"/>
        </w:rPr>
        <w:t xml:space="preserve">　　</w:t>
      </w:r>
      <w:r w:rsidRPr="00FD5AEF">
        <w:rPr>
          <w:rFonts w:eastAsia="仿宋_GB2312" w:cs="Times New Roman" w:hint="eastAsia"/>
          <w:kern w:val="2"/>
          <w:sz w:val="32"/>
          <w:szCs w:val="32"/>
        </w:rPr>
        <w:t>3.</w:t>
      </w:r>
      <w:r w:rsidRPr="00FD5AEF">
        <w:rPr>
          <w:rFonts w:eastAsia="仿宋_GB2312" w:cs="Times New Roman" w:hint="eastAsia"/>
          <w:kern w:val="2"/>
          <w:sz w:val="32"/>
          <w:szCs w:val="32"/>
        </w:rPr>
        <w:t>原则上每</w:t>
      </w:r>
      <w:r w:rsidRPr="00FD5AEF">
        <w:rPr>
          <w:rFonts w:eastAsia="仿宋_GB2312" w:cs="Times New Roman" w:hint="eastAsia"/>
          <w:kern w:val="2"/>
          <w:sz w:val="32"/>
          <w:szCs w:val="32"/>
        </w:rPr>
        <w:t>1000</w:t>
      </w:r>
      <w:r w:rsidRPr="00FD5AEF">
        <w:rPr>
          <w:rFonts w:eastAsia="仿宋_GB2312" w:cs="Times New Roman" w:hint="eastAsia"/>
          <w:kern w:val="2"/>
          <w:sz w:val="32"/>
          <w:szCs w:val="32"/>
        </w:rPr>
        <w:t>户人口的区域内布设零售点不超过</w:t>
      </w:r>
      <w:r w:rsidRPr="00FD5AEF">
        <w:rPr>
          <w:rFonts w:eastAsia="仿宋_GB2312" w:cs="Times New Roman" w:hint="eastAsia"/>
          <w:kern w:val="2"/>
          <w:sz w:val="32"/>
          <w:szCs w:val="32"/>
        </w:rPr>
        <w:t>2</w:t>
      </w:r>
      <w:r w:rsidRPr="00FD5AEF">
        <w:rPr>
          <w:rFonts w:eastAsia="仿宋_GB2312" w:cs="Times New Roman" w:hint="eastAsia"/>
          <w:kern w:val="2"/>
          <w:sz w:val="32"/>
          <w:szCs w:val="32"/>
        </w:rPr>
        <w:t>个，且相邻零售点之间的距离不小于</w:t>
      </w:r>
      <w:r w:rsidRPr="00FD5AEF">
        <w:rPr>
          <w:rFonts w:eastAsia="仿宋_GB2312" w:cs="Times New Roman" w:hint="eastAsia"/>
          <w:kern w:val="2"/>
          <w:sz w:val="32"/>
          <w:szCs w:val="32"/>
        </w:rPr>
        <w:t>50</w:t>
      </w:r>
      <w:r w:rsidRPr="00FD5AEF">
        <w:rPr>
          <w:rFonts w:eastAsia="仿宋_GB2312" w:cs="Times New Roman" w:hint="eastAsia"/>
          <w:kern w:val="2"/>
          <w:sz w:val="32"/>
          <w:szCs w:val="32"/>
        </w:rPr>
        <w:t>米；</w:t>
      </w:r>
    </w:p>
    <w:p w:rsidR="00C77868" w:rsidRPr="00FD5AEF" w:rsidRDefault="00C77868" w:rsidP="00C77868">
      <w:pPr>
        <w:pStyle w:val="a6"/>
        <w:spacing w:before="0" w:beforeAutospacing="0" w:after="0" w:afterAutospacing="0" w:line="560" w:lineRule="exact"/>
        <w:jc w:val="both"/>
        <w:rPr>
          <w:rFonts w:eastAsia="仿宋_GB2312" w:cs="Times New Roman"/>
          <w:kern w:val="2"/>
          <w:sz w:val="32"/>
          <w:szCs w:val="32"/>
        </w:rPr>
      </w:pPr>
      <w:r w:rsidRPr="00FD5AEF">
        <w:rPr>
          <w:rFonts w:eastAsia="仿宋_GB2312" w:cs="Times New Roman" w:hint="eastAsia"/>
          <w:kern w:val="2"/>
          <w:sz w:val="32"/>
          <w:szCs w:val="32"/>
        </w:rPr>
        <w:t xml:space="preserve">　　</w:t>
      </w:r>
      <w:r w:rsidRPr="00FD5AEF">
        <w:rPr>
          <w:rFonts w:eastAsia="仿宋_GB2312" w:cs="Times New Roman" w:hint="eastAsia"/>
          <w:kern w:val="2"/>
          <w:sz w:val="32"/>
          <w:szCs w:val="32"/>
        </w:rPr>
        <w:t>4.</w:t>
      </w:r>
      <w:r w:rsidRPr="00FD5AEF">
        <w:rPr>
          <w:rFonts w:eastAsia="仿宋_GB2312" w:cs="Times New Roman" w:hint="eastAsia"/>
          <w:kern w:val="2"/>
          <w:sz w:val="32"/>
          <w:szCs w:val="32"/>
        </w:rPr>
        <w:t>不得在烟花爆竹禁放区范围内布设烟花爆竹零售点；</w:t>
      </w:r>
    </w:p>
    <w:p w:rsidR="00C77868" w:rsidRPr="00FD5AEF" w:rsidRDefault="00C77868" w:rsidP="00C77868">
      <w:pPr>
        <w:pStyle w:val="a6"/>
        <w:spacing w:before="0" w:beforeAutospacing="0" w:after="0" w:afterAutospacing="0" w:line="560" w:lineRule="exact"/>
        <w:jc w:val="both"/>
        <w:rPr>
          <w:rFonts w:eastAsia="仿宋_GB2312" w:cs="Times New Roman"/>
          <w:kern w:val="2"/>
          <w:sz w:val="32"/>
          <w:szCs w:val="32"/>
        </w:rPr>
      </w:pPr>
      <w:r w:rsidRPr="00FD5AEF">
        <w:rPr>
          <w:rFonts w:eastAsia="仿宋_GB2312" w:cs="Times New Roman" w:hint="eastAsia"/>
          <w:kern w:val="2"/>
          <w:sz w:val="32"/>
          <w:szCs w:val="32"/>
        </w:rPr>
        <w:t xml:space="preserve">　　</w:t>
      </w:r>
      <w:r w:rsidRPr="00FD5AEF">
        <w:rPr>
          <w:rFonts w:eastAsia="仿宋_GB2312" w:cs="Times New Roman" w:hint="eastAsia"/>
          <w:kern w:val="2"/>
          <w:sz w:val="32"/>
          <w:szCs w:val="32"/>
        </w:rPr>
        <w:t>5.</w:t>
      </w:r>
      <w:r w:rsidRPr="00FD5AEF">
        <w:rPr>
          <w:rFonts w:eastAsia="仿宋_GB2312" w:cs="Times New Roman" w:hint="eastAsia"/>
          <w:kern w:val="2"/>
          <w:sz w:val="32"/>
          <w:szCs w:val="32"/>
        </w:rPr>
        <w:t>烟花爆竹零售点不得与居民居住场所设置在同一建筑物内，并与学校、幼儿园、医院、集贸市场等人员密集场所和加油站等易燃易爆物品生产、储存设施等重点建筑物保持</w:t>
      </w:r>
      <w:r w:rsidRPr="00FD5AEF">
        <w:rPr>
          <w:rFonts w:eastAsia="仿宋_GB2312" w:cs="Times New Roman" w:hint="eastAsia"/>
          <w:kern w:val="2"/>
          <w:sz w:val="32"/>
          <w:szCs w:val="32"/>
        </w:rPr>
        <w:t>100</w:t>
      </w:r>
      <w:r w:rsidRPr="00FD5AEF">
        <w:rPr>
          <w:rFonts w:eastAsia="仿宋_GB2312" w:cs="Times New Roman" w:hint="eastAsia"/>
          <w:kern w:val="2"/>
          <w:sz w:val="32"/>
          <w:szCs w:val="32"/>
        </w:rPr>
        <w:t>米以上的安全距离；</w:t>
      </w:r>
    </w:p>
    <w:p w:rsidR="00C77868" w:rsidRPr="00FD5AEF" w:rsidRDefault="00C77868" w:rsidP="00C77868">
      <w:pPr>
        <w:pStyle w:val="a6"/>
        <w:spacing w:before="0" w:beforeAutospacing="0" w:after="0" w:afterAutospacing="0" w:line="560" w:lineRule="exact"/>
        <w:jc w:val="both"/>
        <w:rPr>
          <w:rFonts w:eastAsia="仿宋_GB2312" w:cs="Times New Roman"/>
          <w:kern w:val="2"/>
          <w:sz w:val="32"/>
          <w:szCs w:val="32"/>
        </w:rPr>
      </w:pPr>
      <w:r w:rsidRPr="00FD5AEF">
        <w:rPr>
          <w:rFonts w:eastAsia="仿宋_GB2312" w:cs="Times New Roman" w:hint="eastAsia"/>
          <w:kern w:val="2"/>
          <w:sz w:val="32"/>
          <w:szCs w:val="32"/>
        </w:rPr>
        <w:t xml:space="preserve">　　</w:t>
      </w:r>
      <w:r w:rsidRPr="00FD5AEF">
        <w:rPr>
          <w:rFonts w:eastAsia="仿宋_GB2312" w:cs="Times New Roman" w:hint="eastAsia"/>
          <w:kern w:val="2"/>
          <w:sz w:val="32"/>
          <w:szCs w:val="32"/>
        </w:rPr>
        <w:t>6.</w:t>
      </w:r>
      <w:r w:rsidRPr="00FD5AEF">
        <w:rPr>
          <w:rFonts w:eastAsia="仿宋_GB2312" w:cs="Times New Roman" w:hint="eastAsia"/>
          <w:kern w:val="2"/>
          <w:sz w:val="32"/>
          <w:szCs w:val="32"/>
        </w:rPr>
        <w:t>严禁在城乡结合部或集贸市场布设连片集中形式的烟花爆竹零售经营场所。</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（三）符合《烟花爆竹零售店（点）安全技术规范》（</w:t>
      </w:r>
      <w:r w:rsidRPr="00FD5AEF">
        <w:rPr>
          <w:rFonts w:ascii="宋体" w:eastAsia="仿宋_GB2312" w:hAnsi="宋体" w:hint="eastAsia"/>
          <w:sz w:val="32"/>
          <w:szCs w:val="32"/>
        </w:rPr>
        <w:t>AQ 4128</w:t>
      </w:r>
      <w:r w:rsidRPr="00FD5AEF">
        <w:rPr>
          <w:rFonts w:ascii="宋体" w:eastAsia="仿宋_GB2312" w:hAnsi="宋体" w:hint="eastAsia"/>
          <w:sz w:val="32"/>
          <w:szCs w:val="32"/>
        </w:rPr>
        <w:t>—</w:t>
      </w:r>
      <w:r w:rsidRPr="00FD5AEF">
        <w:rPr>
          <w:rFonts w:ascii="宋体" w:eastAsia="仿宋_GB2312" w:hAnsi="宋体" w:hint="eastAsia"/>
          <w:sz w:val="32"/>
          <w:szCs w:val="32"/>
        </w:rPr>
        <w:t>2019</w:t>
      </w:r>
      <w:r w:rsidRPr="00FD5AEF">
        <w:rPr>
          <w:rFonts w:ascii="宋体" w:eastAsia="仿宋_GB2312" w:hAnsi="宋体" w:hint="eastAsia"/>
          <w:sz w:val="32"/>
          <w:szCs w:val="32"/>
        </w:rPr>
        <w:t>）规定：</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lastRenderedPageBreak/>
        <w:t xml:space="preserve">1. </w:t>
      </w:r>
      <w:r w:rsidRPr="00FD5AEF">
        <w:rPr>
          <w:rFonts w:ascii="宋体" w:eastAsia="仿宋_GB2312" w:hAnsi="宋体" w:hint="eastAsia"/>
          <w:sz w:val="32"/>
          <w:szCs w:val="32"/>
        </w:rPr>
        <w:t>选址要求：</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①应选择在消防车辆可以顺畅到达的区域。</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②不应设置在军事管理区、文物保护区等禁止燃放烟花爆竹区域内。</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③不应设置在居民集中居住小区内，不应设置在桥下及涵洞内。</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④不应与居住场所设置在同一建筑物内，不应设置在地下及半地下室内。</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⑤不应设置在其地下、室内或上方有输送石油、天然气等易燃易爆物质管道的建筑物内。</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⑥不应设置在电压高于</w:t>
      </w:r>
      <w:r w:rsidRPr="00FD5AEF">
        <w:rPr>
          <w:rFonts w:ascii="宋体" w:eastAsia="仿宋_GB2312" w:hAnsi="宋体" w:hint="eastAsia"/>
          <w:sz w:val="32"/>
          <w:szCs w:val="32"/>
        </w:rPr>
        <w:t>1kV</w:t>
      </w:r>
      <w:r w:rsidRPr="00FD5AEF">
        <w:rPr>
          <w:rFonts w:ascii="宋体" w:eastAsia="仿宋_GB2312" w:hAnsi="宋体" w:hint="eastAsia"/>
          <w:sz w:val="32"/>
          <w:szCs w:val="32"/>
        </w:rPr>
        <w:t>的电力线路下方。</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2.</w:t>
      </w:r>
      <w:r w:rsidRPr="00FD5AEF">
        <w:rPr>
          <w:rFonts w:ascii="宋体" w:eastAsia="仿宋_GB2312" w:hAnsi="宋体" w:hint="eastAsia"/>
          <w:sz w:val="32"/>
          <w:szCs w:val="32"/>
        </w:rPr>
        <w:t>外部距离要求：</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①与</w:t>
      </w:r>
      <w:r w:rsidRPr="00FD5AEF">
        <w:rPr>
          <w:rFonts w:ascii="宋体" w:eastAsia="仿宋_GB2312" w:hAnsi="宋体"/>
          <w:sz w:val="32"/>
          <w:szCs w:val="32"/>
        </w:rPr>
        <w:t>220kV</w:t>
      </w:r>
      <w:r w:rsidRPr="00FD5AEF">
        <w:rPr>
          <w:rFonts w:ascii="宋体" w:eastAsia="仿宋_GB2312" w:hAnsi="宋体" w:hint="eastAsia"/>
          <w:sz w:val="32"/>
          <w:szCs w:val="32"/>
        </w:rPr>
        <w:t>及以上的区域变电站围墙和</w:t>
      </w:r>
      <w:r w:rsidRPr="00FD5AEF">
        <w:rPr>
          <w:rFonts w:ascii="宋体" w:eastAsia="仿宋_GB2312" w:hAnsi="宋体"/>
          <w:sz w:val="32"/>
          <w:szCs w:val="32"/>
        </w:rPr>
        <w:t>220kV</w:t>
      </w:r>
      <w:r w:rsidRPr="00FD5AEF">
        <w:rPr>
          <w:rFonts w:ascii="宋体" w:eastAsia="仿宋_GB2312" w:hAnsi="宋体" w:hint="eastAsia"/>
          <w:sz w:val="32"/>
          <w:szCs w:val="32"/>
        </w:rPr>
        <w:t>以上的架空输电线路距离不少于</w:t>
      </w:r>
      <w:r w:rsidRPr="00FD5AEF">
        <w:rPr>
          <w:rFonts w:ascii="宋体" w:eastAsia="仿宋_GB2312" w:hAnsi="宋体" w:hint="eastAsia"/>
          <w:sz w:val="32"/>
          <w:szCs w:val="32"/>
        </w:rPr>
        <w:t>50</w:t>
      </w:r>
      <w:r w:rsidRPr="00FD5AEF">
        <w:rPr>
          <w:rFonts w:ascii="宋体" w:eastAsia="仿宋_GB2312" w:hAnsi="宋体" w:hint="eastAsia"/>
          <w:sz w:val="32"/>
          <w:szCs w:val="32"/>
        </w:rPr>
        <w:t>米，</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②与学校、医院、幼儿园、养老院、集贸市场、文物古迹、博物馆、展览馆、档案馆、图书馆和危险品生产、储存及加油站、加气站等易燃易爆场所边缘距离不少于</w:t>
      </w:r>
      <w:r w:rsidRPr="00FD5AEF">
        <w:rPr>
          <w:rFonts w:ascii="宋体" w:eastAsia="仿宋_GB2312" w:hAnsi="宋体" w:hint="eastAsia"/>
          <w:sz w:val="32"/>
          <w:szCs w:val="32"/>
        </w:rPr>
        <w:t>100</w:t>
      </w:r>
      <w:r w:rsidRPr="00FD5AEF">
        <w:rPr>
          <w:rFonts w:ascii="宋体" w:eastAsia="仿宋_GB2312" w:hAnsi="宋体" w:hint="eastAsia"/>
          <w:sz w:val="32"/>
          <w:szCs w:val="32"/>
        </w:rPr>
        <w:t>米；</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③与其他烟花爆竹零售店（点）距离不少于</w:t>
      </w:r>
      <w:r w:rsidRPr="00FD5AEF">
        <w:rPr>
          <w:rFonts w:ascii="宋体" w:eastAsia="仿宋_GB2312" w:hAnsi="宋体" w:hint="eastAsia"/>
          <w:sz w:val="32"/>
          <w:szCs w:val="32"/>
        </w:rPr>
        <w:t>50</w:t>
      </w:r>
      <w:r w:rsidRPr="00FD5AEF">
        <w:rPr>
          <w:rFonts w:ascii="宋体" w:eastAsia="仿宋_GB2312" w:hAnsi="宋体" w:hint="eastAsia"/>
          <w:sz w:val="32"/>
          <w:szCs w:val="32"/>
        </w:rPr>
        <w:t>米。采用临时建筑物，及两个烟花爆竹零售店或零售点之间门、窗等洞口直接相对时，两个烟花爆竹零售店或零售点之间最小允许距离为</w:t>
      </w:r>
      <w:smartTag w:uri="urn:schemas-microsoft-com:office:smarttags" w:element="chmetcnv">
        <w:smartTagPr>
          <w:attr w:name="TCSC" w:val="0"/>
          <w:attr w:name="NumberType" w:val="1"/>
          <w:attr w:name="Negative" w:val="False"/>
          <w:attr w:name="HasSpace" w:val="False"/>
          <w:attr w:name="SourceValue" w:val="80"/>
          <w:attr w:name="UnitName" w:val="m"/>
        </w:smartTagPr>
        <w:r w:rsidRPr="00FD5AEF">
          <w:rPr>
            <w:rFonts w:ascii="宋体" w:eastAsia="仿宋_GB2312" w:hAnsi="宋体" w:hint="eastAsia"/>
            <w:sz w:val="32"/>
            <w:szCs w:val="32"/>
          </w:rPr>
          <w:t>8</w:t>
        </w:r>
        <w:r w:rsidRPr="00FD5AEF">
          <w:rPr>
            <w:rFonts w:ascii="宋体" w:eastAsia="仿宋_GB2312" w:hAnsi="宋体"/>
            <w:sz w:val="32"/>
            <w:szCs w:val="32"/>
          </w:rPr>
          <w:t>0m</w:t>
        </w:r>
      </w:smartTag>
      <w:r w:rsidRPr="00FD5AEF">
        <w:rPr>
          <w:rFonts w:ascii="宋体" w:eastAsia="仿宋_GB2312" w:hAnsi="宋体" w:hint="eastAsia"/>
          <w:sz w:val="32"/>
          <w:szCs w:val="32"/>
        </w:rPr>
        <w:t>。</w:t>
      </w:r>
    </w:p>
    <w:p w:rsidR="00C77868" w:rsidRPr="00FD5AEF" w:rsidRDefault="00C77868" w:rsidP="00C77868">
      <w:pPr>
        <w:spacing w:line="560" w:lineRule="exact"/>
        <w:ind w:firstLineChars="200" w:firstLine="636"/>
        <w:rPr>
          <w:rFonts w:ascii="宋体" w:eastAsia="黑体" w:hAnsi="宋体"/>
          <w:sz w:val="32"/>
          <w:szCs w:val="32"/>
        </w:rPr>
      </w:pPr>
      <w:r w:rsidRPr="00FD5AEF">
        <w:rPr>
          <w:rFonts w:ascii="宋体" w:eastAsia="黑体" w:hAnsi="宋体"/>
          <w:sz w:val="32"/>
          <w:szCs w:val="32"/>
        </w:rPr>
        <w:t>四、</w:t>
      </w:r>
      <w:r w:rsidRPr="00FD5AEF">
        <w:rPr>
          <w:rFonts w:ascii="宋体" w:eastAsia="黑体" w:hAnsi="宋体" w:hint="eastAsia"/>
          <w:sz w:val="32"/>
          <w:szCs w:val="32"/>
        </w:rPr>
        <w:t>其他要求</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lastRenderedPageBreak/>
        <w:t>（一）</w:t>
      </w:r>
      <w:r w:rsidRPr="00FD5AEF">
        <w:rPr>
          <w:rFonts w:ascii="宋体" w:eastAsia="仿宋_GB2312" w:hAnsi="宋体"/>
          <w:sz w:val="32"/>
          <w:szCs w:val="32"/>
        </w:rPr>
        <w:t>从事烟花爆竹零售的经营者应当</w:t>
      </w:r>
      <w:r w:rsidRPr="00FD5AEF">
        <w:rPr>
          <w:rFonts w:ascii="宋体" w:eastAsia="仿宋_GB2312" w:hAnsi="宋体" w:hint="eastAsia"/>
          <w:sz w:val="32"/>
          <w:szCs w:val="32"/>
        </w:rPr>
        <w:t>依法</w:t>
      </w:r>
      <w:r w:rsidRPr="00FD5AEF">
        <w:rPr>
          <w:rFonts w:ascii="宋体" w:eastAsia="仿宋_GB2312" w:hAnsi="宋体"/>
          <w:sz w:val="32"/>
          <w:szCs w:val="32"/>
        </w:rPr>
        <w:t>取得《烟花爆竹经营（零售）许可证》。未取得《烟花爆竹经营（零售）许可证》的，任何单位或者个人不得从事烟花爆竹零售活动。</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（二）</w:t>
      </w:r>
      <w:r w:rsidRPr="00FD5AEF">
        <w:rPr>
          <w:rFonts w:ascii="宋体" w:eastAsia="仿宋_GB2312" w:hAnsi="宋体"/>
          <w:sz w:val="32"/>
          <w:szCs w:val="32"/>
        </w:rPr>
        <w:t>市</w:t>
      </w:r>
      <w:r w:rsidRPr="00FD5AEF">
        <w:rPr>
          <w:rFonts w:ascii="宋体" w:eastAsia="仿宋_GB2312" w:hAnsi="宋体" w:hint="eastAsia"/>
          <w:sz w:val="32"/>
          <w:szCs w:val="32"/>
        </w:rPr>
        <w:t>应急管理</w:t>
      </w:r>
      <w:r w:rsidRPr="00FD5AEF">
        <w:rPr>
          <w:rFonts w:ascii="宋体" w:eastAsia="仿宋_GB2312" w:hAnsi="宋体"/>
          <w:sz w:val="32"/>
          <w:szCs w:val="32"/>
        </w:rPr>
        <w:t>局根据各镇（街）总体控制数量指标，按照相关法规和文件的要求，以</w:t>
      </w:r>
      <w:r w:rsidRPr="00FD5AEF">
        <w:rPr>
          <w:rFonts w:ascii="宋体" w:eastAsia="仿宋_GB2312" w:hAnsi="宋体" w:hint="eastAsia"/>
          <w:sz w:val="32"/>
          <w:szCs w:val="32"/>
        </w:rPr>
        <w:t>受理</w:t>
      </w:r>
      <w:r w:rsidRPr="00FD5AEF">
        <w:rPr>
          <w:rFonts w:ascii="宋体" w:eastAsia="仿宋_GB2312" w:hAnsi="宋体"/>
          <w:sz w:val="32"/>
          <w:szCs w:val="32"/>
        </w:rPr>
        <w:t>申请</w:t>
      </w:r>
      <w:r w:rsidRPr="00FD5AEF">
        <w:rPr>
          <w:rFonts w:ascii="宋体" w:eastAsia="仿宋_GB2312" w:hAnsi="宋体" w:hint="eastAsia"/>
          <w:sz w:val="32"/>
          <w:szCs w:val="32"/>
        </w:rPr>
        <w:t>的</w:t>
      </w:r>
      <w:r w:rsidRPr="00FD5AEF">
        <w:rPr>
          <w:rFonts w:ascii="宋体" w:eastAsia="仿宋_GB2312" w:hAnsi="宋体"/>
          <w:sz w:val="32"/>
          <w:szCs w:val="32"/>
        </w:rPr>
        <w:t>先后</w:t>
      </w:r>
      <w:r w:rsidRPr="00FD5AEF">
        <w:rPr>
          <w:rFonts w:ascii="宋体" w:eastAsia="仿宋_GB2312" w:hAnsi="宋体" w:hint="eastAsia"/>
          <w:sz w:val="32"/>
          <w:szCs w:val="32"/>
        </w:rPr>
        <w:t>顺序</w:t>
      </w:r>
      <w:proofErr w:type="gramStart"/>
      <w:r w:rsidRPr="00FD5AEF">
        <w:rPr>
          <w:rFonts w:ascii="宋体" w:eastAsia="仿宋_GB2312" w:hAnsi="宋体" w:hint="eastAsia"/>
          <w:sz w:val="32"/>
          <w:szCs w:val="32"/>
        </w:rPr>
        <w:t>作出</w:t>
      </w:r>
      <w:proofErr w:type="gramEnd"/>
      <w:r w:rsidRPr="00FD5AEF">
        <w:rPr>
          <w:rFonts w:ascii="宋体" w:eastAsia="仿宋_GB2312" w:hAnsi="宋体" w:hint="eastAsia"/>
          <w:sz w:val="32"/>
          <w:szCs w:val="32"/>
        </w:rPr>
        <w:t>是否准予行政许可的</w:t>
      </w:r>
      <w:r w:rsidRPr="00FD5AEF">
        <w:rPr>
          <w:rFonts w:ascii="宋体" w:eastAsia="仿宋_GB2312" w:hAnsi="宋体"/>
          <w:sz w:val="32"/>
          <w:szCs w:val="32"/>
        </w:rPr>
        <w:t>决定，已达到规定数量限额的，将不再受理申请。</w:t>
      </w:r>
    </w:p>
    <w:p w:rsidR="00C77868" w:rsidRPr="00FD5AEF" w:rsidRDefault="00C77868" w:rsidP="00C77868">
      <w:pPr>
        <w:spacing w:line="560" w:lineRule="exact"/>
        <w:ind w:firstLineChars="200" w:firstLine="636"/>
        <w:rPr>
          <w:rFonts w:ascii="宋体" w:eastAsia="仿宋_GB2312" w:hAnsi="宋体"/>
          <w:sz w:val="32"/>
          <w:szCs w:val="32"/>
        </w:rPr>
      </w:pPr>
      <w:r w:rsidRPr="00FD5AEF">
        <w:rPr>
          <w:rFonts w:ascii="宋体" w:eastAsia="仿宋_GB2312" w:hAnsi="宋体" w:hint="eastAsia"/>
          <w:sz w:val="32"/>
          <w:szCs w:val="32"/>
        </w:rPr>
        <w:t>（三）</w:t>
      </w:r>
      <w:r w:rsidRPr="00FD5AEF">
        <w:rPr>
          <w:rFonts w:ascii="宋体" w:eastAsia="仿宋_GB2312" w:hAnsi="宋体"/>
          <w:sz w:val="32"/>
          <w:szCs w:val="32"/>
        </w:rPr>
        <w:t>取得烟花爆竹经营许可证的单位依法终止烟花爆竹经营活动的，应当向市</w:t>
      </w:r>
      <w:r w:rsidRPr="00FD5AEF">
        <w:rPr>
          <w:rFonts w:ascii="宋体" w:eastAsia="仿宋_GB2312" w:hAnsi="宋体" w:hint="eastAsia"/>
          <w:sz w:val="32"/>
          <w:szCs w:val="32"/>
        </w:rPr>
        <w:t>应急管理</w:t>
      </w:r>
      <w:r w:rsidRPr="00FD5AEF">
        <w:rPr>
          <w:rFonts w:ascii="宋体" w:eastAsia="仿宋_GB2312" w:hAnsi="宋体"/>
          <w:sz w:val="32"/>
          <w:szCs w:val="32"/>
        </w:rPr>
        <w:t>局申请注销其经营许可证。</w:t>
      </w:r>
      <w:r w:rsidRPr="00FD5AEF">
        <w:rPr>
          <w:rFonts w:ascii="宋体" w:eastAsia="仿宋_GB2312" w:hAnsi="宋体"/>
          <w:sz w:val="32"/>
          <w:szCs w:val="32"/>
        </w:rPr>
        <w:t xml:space="preserve"> </w:t>
      </w:r>
    </w:p>
    <w:p w:rsidR="00C77868" w:rsidRPr="00FD5AEF" w:rsidRDefault="00C77868" w:rsidP="00C77868">
      <w:pPr>
        <w:spacing w:line="560" w:lineRule="exact"/>
        <w:ind w:firstLineChars="200" w:firstLine="636"/>
        <w:rPr>
          <w:rFonts w:ascii="宋体" w:eastAsia="黑体" w:hAnsi="宋体"/>
          <w:sz w:val="32"/>
          <w:szCs w:val="32"/>
        </w:rPr>
      </w:pPr>
      <w:r w:rsidRPr="00FD5AEF">
        <w:rPr>
          <w:rFonts w:ascii="宋体" w:eastAsia="黑体" w:hAnsi="宋体" w:hint="eastAsia"/>
          <w:sz w:val="32"/>
          <w:szCs w:val="32"/>
        </w:rPr>
        <w:t>五、执行时间</w:t>
      </w:r>
    </w:p>
    <w:p w:rsidR="00C77868" w:rsidRPr="00FD5AEF" w:rsidRDefault="00C77868" w:rsidP="00C77868">
      <w:pPr>
        <w:spacing w:line="560" w:lineRule="exact"/>
        <w:ind w:firstLineChars="200" w:firstLine="636"/>
        <w:jc w:val="left"/>
        <w:rPr>
          <w:rFonts w:ascii="宋体" w:eastAsia="仿宋_GB2312" w:hAnsi="宋体"/>
          <w:sz w:val="32"/>
          <w:szCs w:val="32"/>
        </w:rPr>
      </w:pPr>
      <w:r w:rsidRPr="00FD5AEF">
        <w:rPr>
          <w:rFonts w:ascii="宋体" w:eastAsia="仿宋_GB2312" w:hAnsi="宋体" w:hint="eastAsia"/>
          <w:sz w:val="32"/>
          <w:szCs w:val="32"/>
        </w:rPr>
        <w:t>本方案自印发之日起实施，原恩平市应急管理局于</w:t>
      </w:r>
      <w:r w:rsidRPr="00FD5AEF">
        <w:rPr>
          <w:rFonts w:ascii="宋体" w:eastAsia="仿宋_GB2312" w:hAnsi="宋体" w:hint="eastAsia"/>
          <w:sz w:val="32"/>
          <w:szCs w:val="32"/>
        </w:rPr>
        <w:t>20</w:t>
      </w:r>
      <w:r w:rsidR="00167D11">
        <w:rPr>
          <w:rFonts w:ascii="宋体" w:eastAsia="仿宋_GB2312" w:hAnsi="宋体" w:hint="eastAsia"/>
          <w:sz w:val="32"/>
          <w:szCs w:val="32"/>
        </w:rPr>
        <w:t>20</w:t>
      </w:r>
      <w:r w:rsidRPr="00FD5AEF">
        <w:rPr>
          <w:rFonts w:ascii="宋体" w:eastAsia="仿宋_GB2312" w:hAnsi="宋体" w:hint="eastAsia"/>
          <w:sz w:val="32"/>
          <w:szCs w:val="32"/>
        </w:rPr>
        <w:t>年印发的《恩平市烟花爆竹经营（零售）布点规划方案》（</w:t>
      </w:r>
      <w:r w:rsidRPr="00FD5AEF">
        <w:rPr>
          <w:rFonts w:ascii="宋体" w:eastAsia="仿宋_GB2312" w:hAnsi="宋体" w:hint="eastAsia"/>
          <w:sz w:val="32"/>
          <w:szCs w:val="32"/>
        </w:rPr>
        <w:t>2020</w:t>
      </w:r>
      <w:r w:rsidRPr="00FD5AEF">
        <w:rPr>
          <w:rFonts w:ascii="宋体" w:eastAsia="仿宋_GB2312" w:hAnsi="宋体" w:hint="eastAsia"/>
          <w:sz w:val="32"/>
          <w:szCs w:val="32"/>
        </w:rPr>
        <w:t>年修订）（恩应急〔</w:t>
      </w:r>
      <w:r w:rsidRPr="00FD5AEF">
        <w:rPr>
          <w:rFonts w:ascii="宋体" w:eastAsia="仿宋_GB2312" w:hAnsi="宋体" w:hint="eastAsia"/>
          <w:sz w:val="32"/>
          <w:szCs w:val="32"/>
        </w:rPr>
        <w:t>2020</w:t>
      </w:r>
      <w:r w:rsidRPr="00FD5AEF">
        <w:rPr>
          <w:rFonts w:ascii="宋体" w:eastAsia="仿宋_GB2312" w:hAnsi="宋体" w:hint="eastAsia"/>
          <w:sz w:val="32"/>
          <w:szCs w:val="32"/>
        </w:rPr>
        <w:t>〕</w:t>
      </w:r>
      <w:r w:rsidRPr="00FD5AEF">
        <w:rPr>
          <w:rFonts w:ascii="宋体" w:eastAsia="仿宋_GB2312" w:hAnsi="宋体" w:hint="eastAsia"/>
          <w:sz w:val="32"/>
          <w:szCs w:val="32"/>
        </w:rPr>
        <w:t>129</w:t>
      </w:r>
      <w:r w:rsidRPr="00FD5AEF">
        <w:rPr>
          <w:rFonts w:ascii="宋体" w:eastAsia="仿宋_GB2312" w:hAnsi="宋体" w:hint="eastAsia"/>
          <w:sz w:val="32"/>
          <w:szCs w:val="32"/>
        </w:rPr>
        <w:t>号）同时作废。</w:t>
      </w:r>
    </w:p>
    <w:p w:rsidR="00C77868" w:rsidRPr="00FD5AEF" w:rsidRDefault="00C77868" w:rsidP="00FD5AEF">
      <w:pPr>
        <w:ind w:firstLineChars="200" w:firstLine="636"/>
        <w:rPr>
          <w:rFonts w:ascii="宋体" w:eastAsia="仿宋_GB2312" w:hAnsi="宋体"/>
          <w:sz w:val="32"/>
          <w:szCs w:val="32"/>
        </w:rPr>
      </w:pPr>
      <w:r w:rsidRPr="00FD5AEF">
        <w:rPr>
          <w:rFonts w:ascii="宋体" w:eastAsia="仿宋_GB2312" w:hAnsi="宋体"/>
          <w:sz w:val="32"/>
          <w:szCs w:val="32"/>
        </w:rPr>
        <w:t xml:space="preserve">            </w:t>
      </w:r>
    </w:p>
    <w:p w:rsidR="00C77868" w:rsidRPr="00FD5AEF" w:rsidRDefault="00C77868" w:rsidP="00C77868">
      <w:pPr>
        <w:jc w:val="center"/>
        <w:rPr>
          <w:rFonts w:ascii="宋体" w:eastAsia="仿宋_GB2312" w:hAnsi="宋体"/>
          <w:sz w:val="32"/>
          <w:szCs w:val="32"/>
        </w:rPr>
      </w:pPr>
    </w:p>
    <w:p w:rsidR="00C77868" w:rsidRPr="00FD5AEF" w:rsidRDefault="00C77868" w:rsidP="00C77868">
      <w:pPr>
        <w:jc w:val="center"/>
        <w:rPr>
          <w:rFonts w:ascii="宋体" w:eastAsia="仿宋_GB2312" w:hAnsi="宋体"/>
          <w:sz w:val="32"/>
          <w:szCs w:val="32"/>
        </w:rPr>
      </w:pPr>
    </w:p>
    <w:p w:rsidR="00C77868" w:rsidRPr="00FD5AEF" w:rsidRDefault="00C77868" w:rsidP="00C77868">
      <w:pPr>
        <w:jc w:val="center"/>
        <w:rPr>
          <w:rFonts w:ascii="宋体" w:eastAsia="仿宋_GB2312" w:hAnsi="宋体"/>
          <w:sz w:val="32"/>
          <w:szCs w:val="32"/>
        </w:rPr>
      </w:pPr>
    </w:p>
    <w:p w:rsidR="00C77868" w:rsidRPr="00FD5AEF" w:rsidRDefault="00C77868" w:rsidP="00C77868">
      <w:pPr>
        <w:jc w:val="center"/>
        <w:rPr>
          <w:rFonts w:ascii="宋体" w:eastAsia="仿宋_GB2312" w:hAnsi="宋体"/>
          <w:sz w:val="32"/>
          <w:szCs w:val="32"/>
        </w:rPr>
      </w:pPr>
    </w:p>
    <w:p w:rsidR="00C77868" w:rsidRPr="00FD5AEF" w:rsidRDefault="00C77868" w:rsidP="00C77868">
      <w:pPr>
        <w:jc w:val="center"/>
        <w:rPr>
          <w:rFonts w:ascii="宋体" w:eastAsia="仿宋_GB2312" w:hAnsi="宋体"/>
          <w:sz w:val="32"/>
          <w:szCs w:val="32"/>
        </w:rPr>
      </w:pPr>
    </w:p>
    <w:p w:rsidR="00C77868" w:rsidRPr="00FD5AEF" w:rsidRDefault="00C77868" w:rsidP="00C77868">
      <w:pPr>
        <w:jc w:val="center"/>
        <w:rPr>
          <w:rFonts w:ascii="宋体" w:eastAsia="仿宋_GB2312" w:hAnsi="宋体"/>
          <w:sz w:val="32"/>
          <w:szCs w:val="32"/>
        </w:rPr>
      </w:pPr>
    </w:p>
    <w:p w:rsidR="00C77868" w:rsidRPr="00FD5AEF" w:rsidRDefault="00C77868" w:rsidP="00C77868">
      <w:pPr>
        <w:jc w:val="center"/>
        <w:rPr>
          <w:rFonts w:ascii="宋体" w:eastAsia="仿宋_GB2312" w:hAnsi="宋体"/>
          <w:sz w:val="32"/>
          <w:szCs w:val="32"/>
        </w:rPr>
      </w:pPr>
    </w:p>
    <w:p w:rsidR="00C77868" w:rsidRPr="00FD5AEF" w:rsidRDefault="00C77868" w:rsidP="00C77868">
      <w:pPr>
        <w:jc w:val="center"/>
        <w:rPr>
          <w:rFonts w:ascii="宋体" w:eastAsia="仿宋_GB2312" w:hAnsi="宋体"/>
          <w:sz w:val="32"/>
          <w:szCs w:val="32"/>
        </w:rPr>
      </w:pPr>
    </w:p>
    <w:p w:rsidR="00C77868" w:rsidRPr="00FD5AEF" w:rsidRDefault="00C77868" w:rsidP="00C77868">
      <w:pPr>
        <w:spacing w:line="600" w:lineRule="exact"/>
        <w:jc w:val="left"/>
        <w:rPr>
          <w:rFonts w:ascii="黑体" w:eastAsia="黑体" w:hAnsi="黑体"/>
          <w:sz w:val="32"/>
          <w:szCs w:val="32"/>
        </w:rPr>
      </w:pPr>
      <w:r w:rsidRPr="00FD5AEF">
        <w:rPr>
          <w:rFonts w:ascii="黑体" w:eastAsia="黑体" w:hAnsi="黑体" w:hint="eastAsia"/>
          <w:sz w:val="32"/>
          <w:szCs w:val="32"/>
        </w:rPr>
        <w:lastRenderedPageBreak/>
        <w:t>附件</w:t>
      </w:r>
    </w:p>
    <w:p w:rsidR="00C77868" w:rsidRPr="00FD5AEF" w:rsidRDefault="00C77868" w:rsidP="00FD5AEF">
      <w:pPr>
        <w:spacing w:line="700" w:lineRule="exact"/>
        <w:jc w:val="center"/>
        <w:rPr>
          <w:rFonts w:ascii="方正小标宋简体" w:eastAsia="方正小标宋简体" w:hAnsi="宋体"/>
          <w:sz w:val="32"/>
          <w:szCs w:val="32"/>
        </w:rPr>
      </w:pPr>
      <w:r w:rsidRPr="00FD5AEF">
        <w:rPr>
          <w:rFonts w:ascii="方正小标宋简体" w:eastAsia="方正小标宋简体" w:hAnsi="宋体" w:hint="eastAsia"/>
          <w:sz w:val="32"/>
          <w:szCs w:val="32"/>
        </w:rPr>
        <w:t>恩平市烟花爆竹零售经营</w:t>
      </w:r>
      <w:proofErr w:type="gramStart"/>
      <w:r w:rsidRPr="00FD5AEF">
        <w:rPr>
          <w:rFonts w:ascii="方正小标宋简体" w:eastAsia="方正小标宋简体" w:hAnsi="宋体" w:hint="eastAsia"/>
          <w:sz w:val="32"/>
          <w:szCs w:val="32"/>
        </w:rPr>
        <w:t>点总体</w:t>
      </w:r>
      <w:proofErr w:type="gramEnd"/>
      <w:r w:rsidRPr="00FD5AEF">
        <w:rPr>
          <w:rFonts w:ascii="方正小标宋简体" w:eastAsia="方正小标宋简体" w:hAnsi="宋体" w:hint="eastAsia"/>
          <w:sz w:val="32"/>
          <w:szCs w:val="32"/>
        </w:rPr>
        <w:t>控制数量指标</w:t>
      </w:r>
    </w:p>
    <w:p w:rsidR="00C77868" w:rsidRPr="00FD5AEF" w:rsidRDefault="00C77868" w:rsidP="00C77868">
      <w:pPr>
        <w:jc w:val="center"/>
        <w:rPr>
          <w:rFonts w:ascii="宋体" w:hAnsi="宋体"/>
          <w:sz w:val="32"/>
          <w:szCs w:val="32"/>
        </w:rPr>
      </w:pP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3359"/>
      </w:tblGrid>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镇（街）</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规划控制数量（家）</w:t>
            </w:r>
          </w:p>
        </w:tc>
      </w:tr>
      <w:tr w:rsidR="00C77868" w:rsidRPr="00FD5AEF" w:rsidTr="00FD5AEF">
        <w:trPr>
          <w:trHeight w:val="567"/>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恩城街道</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hint="eastAsia"/>
                <w:sz w:val="32"/>
                <w:szCs w:val="32"/>
              </w:rPr>
              <w:t>20</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沙湖镇</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hint="eastAsia"/>
                <w:sz w:val="32"/>
                <w:szCs w:val="32"/>
              </w:rPr>
              <w:t>9</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牛江镇</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hint="eastAsia"/>
                <w:sz w:val="32"/>
                <w:szCs w:val="32"/>
              </w:rPr>
              <w:t>4</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君堂镇</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hint="eastAsia"/>
                <w:sz w:val="32"/>
                <w:szCs w:val="32"/>
              </w:rPr>
              <w:t>10</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圣堂镇</w:t>
            </w:r>
          </w:p>
        </w:tc>
        <w:tc>
          <w:tcPr>
            <w:tcW w:w="3359" w:type="dxa"/>
            <w:vAlign w:val="center"/>
          </w:tcPr>
          <w:p w:rsidR="00C77868" w:rsidRPr="00FD5AEF" w:rsidRDefault="00A0123A" w:rsidP="00663B81">
            <w:pPr>
              <w:jc w:val="center"/>
              <w:rPr>
                <w:rFonts w:ascii="宋体" w:hAnsi="宋体"/>
                <w:sz w:val="32"/>
                <w:szCs w:val="32"/>
              </w:rPr>
            </w:pPr>
            <w:r>
              <w:rPr>
                <w:rFonts w:ascii="宋体" w:hAnsi="宋体" w:hint="eastAsia"/>
                <w:sz w:val="32"/>
                <w:szCs w:val="32"/>
              </w:rPr>
              <w:t>9</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良西镇</w:t>
            </w:r>
          </w:p>
        </w:tc>
        <w:tc>
          <w:tcPr>
            <w:tcW w:w="3359" w:type="dxa"/>
            <w:vAlign w:val="center"/>
          </w:tcPr>
          <w:p w:rsidR="00C77868" w:rsidRPr="00FD5AEF" w:rsidRDefault="00A0123A" w:rsidP="00663B81">
            <w:pPr>
              <w:jc w:val="center"/>
              <w:rPr>
                <w:rFonts w:ascii="宋体" w:hAnsi="宋体"/>
                <w:sz w:val="32"/>
                <w:szCs w:val="32"/>
              </w:rPr>
            </w:pPr>
            <w:r>
              <w:rPr>
                <w:rFonts w:ascii="宋体" w:hAnsi="宋体" w:hint="eastAsia"/>
                <w:sz w:val="32"/>
                <w:szCs w:val="32"/>
              </w:rPr>
              <w:t>6</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恩平园区·东成镇</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1</w:t>
            </w:r>
            <w:r w:rsidRPr="00FD5AEF">
              <w:rPr>
                <w:rFonts w:ascii="宋体" w:hAnsi="宋体" w:hint="eastAsia"/>
                <w:sz w:val="32"/>
                <w:szCs w:val="32"/>
              </w:rPr>
              <w:t>1</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大田镇</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hint="eastAsia"/>
                <w:sz w:val="32"/>
                <w:szCs w:val="32"/>
              </w:rPr>
              <w:t>10</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横</w:t>
            </w:r>
            <w:proofErr w:type="gramStart"/>
            <w:r w:rsidRPr="00FD5AEF">
              <w:rPr>
                <w:rFonts w:ascii="宋体" w:hAnsi="宋体"/>
                <w:sz w:val="32"/>
                <w:szCs w:val="32"/>
              </w:rPr>
              <w:t>陂</w:t>
            </w:r>
            <w:proofErr w:type="gramEnd"/>
            <w:r w:rsidRPr="00FD5AEF">
              <w:rPr>
                <w:rFonts w:ascii="宋体" w:hAnsi="宋体"/>
                <w:sz w:val="32"/>
                <w:szCs w:val="32"/>
              </w:rPr>
              <w:t>镇</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hint="eastAsia"/>
                <w:sz w:val="32"/>
                <w:szCs w:val="32"/>
              </w:rPr>
              <w:t>7</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proofErr w:type="gramStart"/>
            <w:r w:rsidRPr="00FD5AEF">
              <w:rPr>
                <w:rFonts w:ascii="宋体" w:hAnsi="宋体"/>
                <w:sz w:val="32"/>
                <w:szCs w:val="32"/>
              </w:rPr>
              <w:t>大槐镇</w:t>
            </w:r>
            <w:proofErr w:type="gramEnd"/>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hint="eastAsia"/>
                <w:sz w:val="32"/>
                <w:szCs w:val="32"/>
              </w:rPr>
              <w:t>6</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那吉镇</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hint="eastAsia"/>
                <w:sz w:val="32"/>
                <w:szCs w:val="32"/>
              </w:rPr>
              <w:t>4</w:t>
            </w:r>
          </w:p>
        </w:tc>
      </w:tr>
      <w:tr w:rsidR="00C77868" w:rsidRPr="00FD5AEF" w:rsidTr="00FD5AEF">
        <w:trPr>
          <w:jc w:val="center"/>
        </w:trPr>
        <w:tc>
          <w:tcPr>
            <w:tcW w:w="3249" w:type="dxa"/>
            <w:vAlign w:val="center"/>
          </w:tcPr>
          <w:p w:rsidR="00C77868" w:rsidRPr="00FD5AEF" w:rsidRDefault="00C77868" w:rsidP="00663B81">
            <w:pPr>
              <w:jc w:val="center"/>
              <w:rPr>
                <w:rFonts w:ascii="宋体" w:hAnsi="宋体"/>
                <w:sz w:val="32"/>
                <w:szCs w:val="32"/>
              </w:rPr>
            </w:pPr>
            <w:r w:rsidRPr="00FD5AEF">
              <w:rPr>
                <w:rFonts w:ascii="宋体" w:hAnsi="宋体"/>
                <w:sz w:val="32"/>
                <w:szCs w:val="32"/>
              </w:rPr>
              <w:t>总计</w:t>
            </w:r>
          </w:p>
        </w:tc>
        <w:tc>
          <w:tcPr>
            <w:tcW w:w="3359" w:type="dxa"/>
            <w:vAlign w:val="center"/>
          </w:tcPr>
          <w:p w:rsidR="00C77868" w:rsidRPr="00FD5AEF" w:rsidRDefault="00C77868" w:rsidP="00663B81">
            <w:pPr>
              <w:jc w:val="center"/>
              <w:rPr>
                <w:rFonts w:ascii="宋体" w:hAnsi="宋体"/>
                <w:sz w:val="32"/>
                <w:szCs w:val="32"/>
              </w:rPr>
            </w:pPr>
            <w:r w:rsidRPr="00FD5AEF">
              <w:rPr>
                <w:rFonts w:ascii="宋体" w:hAnsi="宋体" w:hint="eastAsia"/>
                <w:sz w:val="32"/>
                <w:szCs w:val="32"/>
              </w:rPr>
              <w:t>96</w:t>
            </w:r>
          </w:p>
        </w:tc>
      </w:tr>
    </w:tbl>
    <w:p w:rsidR="007A5654" w:rsidRPr="00FD5AEF" w:rsidRDefault="007A5654" w:rsidP="00A61969">
      <w:pPr>
        <w:spacing w:line="560" w:lineRule="exact"/>
        <w:rPr>
          <w:rFonts w:ascii="宋体" w:eastAsia="仿宋_GB2312" w:hAnsi="宋体"/>
          <w:sz w:val="32"/>
          <w:szCs w:val="32"/>
          <w:shd w:val="clear" w:color="auto" w:fill="FFFFFF"/>
        </w:rPr>
      </w:pPr>
    </w:p>
    <w:sectPr w:rsidR="007A5654" w:rsidRPr="00FD5AEF" w:rsidSect="003F0BCF">
      <w:footerReference w:type="even" r:id="rId7"/>
      <w:footerReference w:type="default" r:id="rId8"/>
      <w:pgSz w:w="11906" w:h="16838" w:code="9"/>
      <w:pgMar w:top="1928" w:right="1418" w:bottom="1814" w:left="1588" w:header="1361" w:footer="1616" w:gutter="0"/>
      <w:cols w:space="425"/>
      <w:docGrid w:type="linesAndChars" w:linePitch="592"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C0" w:rsidRDefault="008E4DC0" w:rsidP="001400ED">
      <w:pPr>
        <w:spacing w:before="360"/>
      </w:pPr>
      <w:r>
        <w:separator/>
      </w:r>
    </w:p>
  </w:endnote>
  <w:endnote w:type="continuationSeparator" w:id="0">
    <w:p w:rsidR="008E4DC0" w:rsidRDefault="008E4DC0" w:rsidP="001400ED">
      <w:pPr>
        <w:spacing w:before="3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BC" w:rsidRDefault="002A5181" w:rsidP="001400ED">
    <w:pPr>
      <w:pStyle w:val="a3"/>
      <w:framePr w:wrap="around" w:vAnchor="text" w:hAnchor="margin" w:xAlign="outside" w:y="1"/>
      <w:spacing w:before="360"/>
      <w:rPr>
        <w:rStyle w:val="a4"/>
      </w:rPr>
    </w:pPr>
    <w:r>
      <w:rPr>
        <w:rStyle w:val="a4"/>
      </w:rPr>
      <w:fldChar w:fldCharType="begin"/>
    </w:r>
    <w:r w:rsidR="00DC1DBC">
      <w:rPr>
        <w:rStyle w:val="a4"/>
      </w:rPr>
      <w:instrText xml:space="preserve">PAGE  </w:instrText>
    </w:r>
    <w:r>
      <w:rPr>
        <w:rStyle w:val="a4"/>
      </w:rPr>
      <w:fldChar w:fldCharType="end"/>
    </w:r>
  </w:p>
  <w:p w:rsidR="00DC1DBC" w:rsidRDefault="00DC1DBC" w:rsidP="001400ED">
    <w:pPr>
      <w:pStyle w:val="a3"/>
      <w:spacing w:before="36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BC" w:rsidRPr="0042462F" w:rsidRDefault="00DC1DBC" w:rsidP="001400ED">
    <w:pPr>
      <w:pStyle w:val="a3"/>
      <w:framePr w:wrap="around" w:vAnchor="text" w:hAnchor="margin" w:xAlign="outside" w:y="1"/>
      <w:spacing w:before="360"/>
      <w:rPr>
        <w:rStyle w:val="a4"/>
        <w:b/>
        <w:color w:val="FFFFFF"/>
        <w:sz w:val="28"/>
        <w:szCs w:val="28"/>
      </w:rPr>
    </w:pPr>
    <w:r w:rsidRPr="0042462F">
      <w:rPr>
        <w:rStyle w:val="a4"/>
        <w:rFonts w:hint="eastAsia"/>
        <w:b/>
        <w:color w:val="FFFFFF"/>
        <w:sz w:val="28"/>
        <w:szCs w:val="28"/>
      </w:rPr>
      <w:t>—</w:t>
    </w:r>
    <w:r>
      <w:rPr>
        <w:rStyle w:val="a4"/>
        <w:rFonts w:hint="eastAsia"/>
        <w:b/>
        <w:sz w:val="28"/>
        <w:szCs w:val="28"/>
      </w:rPr>
      <w:t>—</w:t>
    </w:r>
    <w:r>
      <w:rPr>
        <w:rStyle w:val="a4"/>
        <w:rFonts w:hint="eastAsia"/>
        <w:b/>
        <w:sz w:val="28"/>
        <w:szCs w:val="28"/>
      </w:rPr>
      <w:t xml:space="preserve"> </w:t>
    </w:r>
    <w:r w:rsidR="002A5181" w:rsidRPr="00A237C2">
      <w:rPr>
        <w:rStyle w:val="a4"/>
        <w:sz w:val="28"/>
        <w:szCs w:val="28"/>
      </w:rPr>
      <w:fldChar w:fldCharType="begin"/>
    </w:r>
    <w:r w:rsidRPr="00A237C2">
      <w:rPr>
        <w:rStyle w:val="a4"/>
        <w:sz w:val="28"/>
        <w:szCs w:val="28"/>
      </w:rPr>
      <w:instrText xml:space="preserve">PAGE  </w:instrText>
    </w:r>
    <w:r w:rsidR="002A5181" w:rsidRPr="00A237C2">
      <w:rPr>
        <w:rStyle w:val="a4"/>
        <w:sz w:val="28"/>
        <w:szCs w:val="28"/>
      </w:rPr>
      <w:fldChar w:fldCharType="separate"/>
    </w:r>
    <w:r w:rsidR="00A0123A">
      <w:rPr>
        <w:rStyle w:val="a4"/>
        <w:noProof/>
        <w:sz w:val="28"/>
        <w:szCs w:val="28"/>
      </w:rPr>
      <w:t>5</w:t>
    </w:r>
    <w:r w:rsidR="002A5181" w:rsidRPr="00A237C2">
      <w:rPr>
        <w:rStyle w:val="a4"/>
        <w:sz w:val="28"/>
        <w:szCs w:val="28"/>
      </w:rPr>
      <w:fldChar w:fldCharType="end"/>
    </w:r>
    <w:r>
      <w:rPr>
        <w:rStyle w:val="a4"/>
        <w:rFonts w:hint="eastAsia"/>
        <w:b/>
        <w:sz w:val="28"/>
        <w:szCs w:val="28"/>
      </w:rPr>
      <w:t xml:space="preserve"> </w:t>
    </w:r>
    <w:r>
      <w:rPr>
        <w:rStyle w:val="a4"/>
        <w:rFonts w:hint="eastAsia"/>
        <w:b/>
        <w:sz w:val="28"/>
        <w:szCs w:val="28"/>
      </w:rPr>
      <w:t>—</w:t>
    </w:r>
    <w:r w:rsidRPr="0042462F">
      <w:rPr>
        <w:rStyle w:val="a4"/>
        <w:rFonts w:hint="eastAsia"/>
        <w:b/>
        <w:color w:val="FFFFFF"/>
        <w:sz w:val="28"/>
        <w:szCs w:val="28"/>
      </w:rPr>
      <w:t>—</w:t>
    </w:r>
  </w:p>
  <w:p w:rsidR="00DC1DBC" w:rsidRDefault="00DC1DBC" w:rsidP="001400ED">
    <w:pPr>
      <w:pStyle w:val="a3"/>
      <w:spacing w:before="36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C0" w:rsidRDefault="008E4DC0" w:rsidP="001400ED">
      <w:pPr>
        <w:spacing w:before="360"/>
      </w:pPr>
      <w:r>
        <w:separator/>
      </w:r>
    </w:p>
  </w:footnote>
  <w:footnote w:type="continuationSeparator" w:id="0">
    <w:p w:rsidR="008E4DC0" w:rsidRDefault="008E4DC0" w:rsidP="001400ED">
      <w:pPr>
        <w:spacing w:before="3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20"/>
  <w:drawingGridHorizontalSpacing w:val="159"/>
  <w:drawingGridVerticalSpacing w:val="29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340"/>
    <w:rsid w:val="000A5FBF"/>
    <w:rsid w:val="000E01CE"/>
    <w:rsid w:val="000E0773"/>
    <w:rsid w:val="001400ED"/>
    <w:rsid w:val="00167D11"/>
    <w:rsid w:val="00170FB6"/>
    <w:rsid w:val="001B49BB"/>
    <w:rsid w:val="001D1CBD"/>
    <w:rsid w:val="001D5415"/>
    <w:rsid w:val="001E7F79"/>
    <w:rsid w:val="00251DDA"/>
    <w:rsid w:val="00267224"/>
    <w:rsid w:val="00285F10"/>
    <w:rsid w:val="002A5181"/>
    <w:rsid w:val="00362F65"/>
    <w:rsid w:val="003A2FDB"/>
    <w:rsid w:val="003C517A"/>
    <w:rsid w:val="003C6A28"/>
    <w:rsid w:val="003F0BCF"/>
    <w:rsid w:val="0040001D"/>
    <w:rsid w:val="0042462F"/>
    <w:rsid w:val="004D08E7"/>
    <w:rsid w:val="004E599D"/>
    <w:rsid w:val="0054322C"/>
    <w:rsid w:val="005E46FD"/>
    <w:rsid w:val="00600E52"/>
    <w:rsid w:val="00641B32"/>
    <w:rsid w:val="00685E5B"/>
    <w:rsid w:val="00695772"/>
    <w:rsid w:val="006E17E2"/>
    <w:rsid w:val="006F5697"/>
    <w:rsid w:val="007000FF"/>
    <w:rsid w:val="00751598"/>
    <w:rsid w:val="00777A9A"/>
    <w:rsid w:val="007835FB"/>
    <w:rsid w:val="00785C13"/>
    <w:rsid w:val="007865A7"/>
    <w:rsid w:val="007A31FC"/>
    <w:rsid w:val="007A5654"/>
    <w:rsid w:val="007C19A7"/>
    <w:rsid w:val="007C44C3"/>
    <w:rsid w:val="00800E98"/>
    <w:rsid w:val="008644BC"/>
    <w:rsid w:val="008B5CD0"/>
    <w:rsid w:val="008D0B86"/>
    <w:rsid w:val="008D79DA"/>
    <w:rsid w:val="008E4DC0"/>
    <w:rsid w:val="008F6799"/>
    <w:rsid w:val="0095034A"/>
    <w:rsid w:val="00953C7A"/>
    <w:rsid w:val="009B356F"/>
    <w:rsid w:val="009C45F7"/>
    <w:rsid w:val="009D0951"/>
    <w:rsid w:val="00A0123A"/>
    <w:rsid w:val="00A237C2"/>
    <w:rsid w:val="00A52A40"/>
    <w:rsid w:val="00A61969"/>
    <w:rsid w:val="00AD5A4E"/>
    <w:rsid w:val="00AD6CAB"/>
    <w:rsid w:val="00B3676F"/>
    <w:rsid w:val="00BC4064"/>
    <w:rsid w:val="00BE6E77"/>
    <w:rsid w:val="00C10290"/>
    <w:rsid w:val="00C11777"/>
    <w:rsid w:val="00C31D77"/>
    <w:rsid w:val="00C353CF"/>
    <w:rsid w:val="00C37A39"/>
    <w:rsid w:val="00C449D5"/>
    <w:rsid w:val="00C74340"/>
    <w:rsid w:val="00C77868"/>
    <w:rsid w:val="00C904ED"/>
    <w:rsid w:val="00CA0488"/>
    <w:rsid w:val="00CA0871"/>
    <w:rsid w:val="00CE063E"/>
    <w:rsid w:val="00DB5D9D"/>
    <w:rsid w:val="00DC1DBC"/>
    <w:rsid w:val="00E320A8"/>
    <w:rsid w:val="00E32516"/>
    <w:rsid w:val="00EC73DC"/>
    <w:rsid w:val="00F4083D"/>
    <w:rsid w:val="00F64E75"/>
    <w:rsid w:val="00F7597A"/>
    <w:rsid w:val="00F87949"/>
    <w:rsid w:val="00FA67DE"/>
    <w:rsid w:val="00FB1915"/>
    <w:rsid w:val="00FC218F"/>
    <w:rsid w:val="00FD5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969"/>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6A28"/>
    <w:pPr>
      <w:tabs>
        <w:tab w:val="center" w:pos="4153"/>
        <w:tab w:val="right" w:pos="8306"/>
      </w:tabs>
      <w:snapToGrid w:val="0"/>
      <w:jc w:val="left"/>
    </w:pPr>
    <w:rPr>
      <w:rFonts w:eastAsia="仿宋_GB2312"/>
      <w:sz w:val="18"/>
      <w:szCs w:val="18"/>
    </w:rPr>
  </w:style>
  <w:style w:type="character" w:styleId="a4">
    <w:name w:val="page number"/>
    <w:basedOn w:val="a0"/>
    <w:rsid w:val="003C6A28"/>
  </w:style>
  <w:style w:type="paragraph" w:styleId="a5">
    <w:name w:val="header"/>
    <w:basedOn w:val="a"/>
    <w:rsid w:val="003C6A28"/>
    <w:pPr>
      <w:pBdr>
        <w:bottom w:val="single" w:sz="6" w:space="1" w:color="auto"/>
      </w:pBdr>
      <w:tabs>
        <w:tab w:val="center" w:pos="4153"/>
        <w:tab w:val="right" w:pos="8306"/>
      </w:tabs>
      <w:snapToGrid w:val="0"/>
      <w:jc w:val="center"/>
    </w:pPr>
    <w:rPr>
      <w:rFonts w:eastAsia="仿宋_GB2312"/>
      <w:sz w:val="18"/>
      <w:szCs w:val="18"/>
    </w:rPr>
  </w:style>
  <w:style w:type="character" w:customStyle="1" w:styleId="Char">
    <w:name w:val="页脚 Char"/>
    <w:basedOn w:val="a0"/>
    <w:link w:val="a3"/>
    <w:uiPriority w:val="99"/>
    <w:rsid w:val="00A237C2"/>
    <w:rPr>
      <w:rFonts w:eastAsia="仿宋_GB2312"/>
      <w:kern w:val="2"/>
      <w:sz w:val="18"/>
      <w:szCs w:val="18"/>
    </w:rPr>
  </w:style>
  <w:style w:type="paragraph" w:styleId="a6">
    <w:name w:val="Normal (Web)"/>
    <w:basedOn w:val="a"/>
    <w:uiPriority w:val="99"/>
    <w:qFormat/>
    <w:rsid w:val="00C778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C77868"/>
    <w:pPr>
      <w:widowControl/>
    </w:pPr>
    <w:rPr>
      <w:rFonts w:hint="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9F3C-1C7B-4350-BD68-E33F774B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陈观侨</dc:creator>
  <cp:lastModifiedBy>陈观侨</cp:lastModifiedBy>
  <cp:revision>18</cp:revision>
  <cp:lastPrinted>2024-01-24T13:30:00Z</cp:lastPrinted>
  <dcterms:created xsi:type="dcterms:W3CDTF">2022-07-06T02:51:00Z</dcterms:created>
  <dcterms:modified xsi:type="dcterms:W3CDTF">2024-01-24T13:50:00Z</dcterms:modified>
</cp:coreProperties>
</file>