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表一</w:t>
      </w:r>
    </w:p>
    <w:p>
      <w:pPr>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非煤矿山每日复工复产情况表</w:t>
      </w:r>
    </w:p>
    <w:p>
      <w:pPr>
        <w:spacing w:line="580" w:lineRule="exact"/>
        <w:ind w:firstLine="560" w:firstLineChars="20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填报</w:t>
      </w:r>
      <w:r>
        <w:rPr>
          <w:rFonts w:hint="eastAsia" w:ascii="黑体" w:hAnsi="黑体" w:eastAsia="黑体" w:cs="黑体"/>
          <w:sz w:val="28"/>
          <w:szCs w:val="28"/>
          <w:shd w:val="clear" w:color="auto" w:fill="FFFFFF"/>
          <w:lang w:val="en-US" w:eastAsia="zh-CN"/>
        </w:rPr>
        <w:t xml:space="preserve">单位：                                                  </w:t>
      </w:r>
      <w:r>
        <w:rPr>
          <w:rFonts w:hint="eastAsia" w:ascii="黑体" w:hAnsi="黑体" w:eastAsia="黑体" w:cs="黑体"/>
          <w:kern w:val="0"/>
          <w:sz w:val="28"/>
          <w:szCs w:val="28"/>
          <w:shd w:val="clear" w:color="auto" w:fill="FFFFFF"/>
        </w:rPr>
        <w:t>填报时间：2022年2月</w:t>
      </w:r>
      <w:r>
        <w:rPr>
          <w:rFonts w:hint="eastAsia" w:ascii="黑体" w:hAnsi="黑体" w:eastAsia="黑体" w:cs="黑体"/>
          <w:kern w:val="0"/>
          <w:sz w:val="28"/>
          <w:szCs w:val="28"/>
          <w:shd w:val="clear" w:color="auto" w:fill="FFFFFF"/>
          <w:lang w:val="en-US" w:eastAsia="zh-CN"/>
        </w:rPr>
        <w:t xml:space="preserve">   </w:t>
      </w:r>
      <w:r>
        <w:rPr>
          <w:rFonts w:hint="eastAsia" w:ascii="黑体" w:hAnsi="黑体" w:eastAsia="黑体" w:cs="黑体"/>
          <w:kern w:val="0"/>
          <w:sz w:val="28"/>
          <w:szCs w:val="28"/>
          <w:shd w:val="clear" w:color="auto" w:fill="FFFFFF"/>
        </w:rPr>
        <w:t>日</w:t>
      </w:r>
    </w:p>
    <w:tbl>
      <w:tblPr>
        <w:tblStyle w:val="6"/>
        <w:tblW w:w="14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59"/>
        <w:gridCol w:w="1331"/>
        <w:gridCol w:w="1781"/>
        <w:gridCol w:w="1481"/>
        <w:gridCol w:w="2569"/>
        <w:gridCol w:w="301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1" w:type="dxa"/>
            <w:noWrap/>
            <w:vAlign w:val="center"/>
          </w:tcPr>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序号</w:t>
            </w:r>
          </w:p>
        </w:tc>
        <w:tc>
          <w:tcPr>
            <w:tcW w:w="1859" w:type="dxa"/>
            <w:noWrap/>
            <w:vAlign w:val="center"/>
          </w:tcPr>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企业名称</w:t>
            </w:r>
          </w:p>
        </w:tc>
        <w:tc>
          <w:tcPr>
            <w:tcW w:w="1331" w:type="dxa"/>
            <w:noWrap/>
            <w:vAlign w:val="center"/>
          </w:tcPr>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复工复产时间</w:t>
            </w:r>
          </w:p>
        </w:tc>
        <w:tc>
          <w:tcPr>
            <w:tcW w:w="1781" w:type="dxa"/>
            <w:noWrap/>
            <w:vAlign w:val="center"/>
          </w:tcPr>
          <w:p>
            <w:pPr>
              <w:spacing w:line="360" w:lineRule="exact"/>
              <w:jc w:val="center"/>
              <w:rPr>
                <w:rFonts w:ascii="黑体" w:hAnsi="黑体" w:eastAsia="黑体" w:cs="黑体"/>
                <w:kern w:val="0"/>
                <w:sz w:val="28"/>
                <w:szCs w:val="28"/>
                <w:shd w:val="clear" w:color="auto" w:fill="FFFFFF"/>
              </w:rPr>
            </w:pPr>
            <w:r>
              <w:rPr>
                <w:rFonts w:ascii="黑体" w:hAnsi="黑体" w:eastAsia="黑体" w:cs="黑体"/>
                <w:kern w:val="0"/>
                <w:sz w:val="28"/>
                <w:szCs w:val="28"/>
                <w:shd w:val="clear" w:color="auto" w:fill="FFFFFF"/>
              </w:rPr>
              <w:t>“六个一”</w:t>
            </w:r>
            <w:r>
              <w:rPr>
                <w:rFonts w:hint="eastAsia" w:ascii="黑体" w:hAnsi="黑体" w:eastAsia="黑体" w:cs="黑体"/>
                <w:kern w:val="0"/>
                <w:sz w:val="28"/>
                <w:szCs w:val="28"/>
                <w:shd w:val="clear" w:color="auto" w:fill="FFFFFF"/>
              </w:rPr>
              <w:t>落实情况</w:t>
            </w:r>
          </w:p>
        </w:tc>
        <w:tc>
          <w:tcPr>
            <w:tcW w:w="1481" w:type="dxa"/>
            <w:noWrap/>
            <w:vAlign w:val="center"/>
          </w:tcPr>
          <w:p>
            <w:pPr>
              <w:spacing w:line="360" w:lineRule="exact"/>
              <w:jc w:val="center"/>
              <w:rPr>
                <w:rFonts w:hint="default" w:ascii="黑体" w:hAnsi="黑体" w:eastAsia="黑体" w:cs="黑体"/>
                <w:kern w:val="0"/>
                <w:sz w:val="28"/>
                <w:szCs w:val="28"/>
                <w:shd w:val="clear" w:color="auto" w:fill="FFFFFF"/>
                <w:lang w:val="en-US" w:eastAsia="zh-CN"/>
              </w:rPr>
            </w:pPr>
            <w:r>
              <w:rPr>
                <w:rFonts w:hint="eastAsia" w:ascii="黑体" w:hAnsi="黑体" w:eastAsia="黑体" w:cs="黑体"/>
                <w:kern w:val="0"/>
                <w:sz w:val="28"/>
                <w:szCs w:val="28"/>
                <w:shd w:val="clear" w:color="auto" w:fill="FFFFFF"/>
                <w:lang w:val="en-US" w:eastAsia="zh-CN"/>
              </w:rPr>
              <w:t>安全验收情况</w:t>
            </w:r>
          </w:p>
        </w:tc>
        <w:tc>
          <w:tcPr>
            <w:tcW w:w="2569" w:type="dxa"/>
            <w:noWrap/>
            <w:vAlign w:val="center"/>
          </w:tcPr>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企业确认人姓名、职务、联系电话</w:t>
            </w:r>
          </w:p>
        </w:tc>
        <w:tc>
          <w:tcPr>
            <w:tcW w:w="3019" w:type="dxa"/>
            <w:noWrap/>
            <w:vAlign w:val="center"/>
          </w:tcPr>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应急管理部门确认人</w:t>
            </w:r>
          </w:p>
          <w:p>
            <w:pPr>
              <w:spacing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姓名、职务、联系电话</w:t>
            </w:r>
          </w:p>
        </w:tc>
        <w:tc>
          <w:tcPr>
            <w:tcW w:w="1977" w:type="dxa"/>
            <w:noWrap/>
            <w:vAlign w:val="center"/>
          </w:tcPr>
          <w:p>
            <w:pPr>
              <w:spacing w:line="360" w:lineRule="exact"/>
              <w:jc w:val="center"/>
              <w:rPr>
                <w:rFonts w:hint="eastAsia"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p>
        </w:tc>
        <w:tc>
          <w:tcPr>
            <w:tcW w:w="1859" w:type="dxa"/>
            <w:noWrap/>
            <w:vAlign w:val="center"/>
          </w:tcPr>
          <w:p>
            <w:pPr>
              <w:spacing w:line="360" w:lineRule="exact"/>
              <w:rPr>
                <w:rFonts w:ascii="仿宋" w:hAnsi="仿宋" w:eastAsia="仿宋" w:cs="宋体"/>
                <w:color w:val="000000"/>
                <w:kern w:val="0"/>
                <w:sz w:val="24"/>
              </w:rPr>
            </w:pPr>
            <w:r>
              <w:rPr>
                <w:rFonts w:ascii="仿宋" w:hAnsi="仿宋" w:eastAsia="仿宋" w:cs="宋体"/>
                <w:color w:val="000000"/>
                <w:kern w:val="0"/>
                <w:sz w:val="24"/>
              </w:rPr>
              <w:t>江门市蓬江区</w:t>
            </w:r>
            <w:r>
              <w:rPr>
                <w:rFonts w:hint="eastAsia" w:ascii="仿宋" w:hAnsi="仿宋" w:eastAsia="仿宋" w:cs="宋体"/>
                <w:color w:val="000000"/>
                <w:kern w:val="0"/>
                <w:sz w:val="24"/>
              </w:rPr>
              <w:t>华宇石</w:t>
            </w:r>
            <w:r>
              <w:rPr>
                <w:rFonts w:ascii="仿宋" w:hAnsi="仿宋" w:eastAsia="仿宋" w:cs="宋体"/>
                <w:color w:val="000000"/>
                <w:kern w:val="0"/>
                <w:sz w:val="24"/>
              </w:rPr>
              <w:t>业有限公司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宋体" w:hAnsi="宋体" w:cs="宋体"/>
                <w:sz w:val="24"/>
              </w:rPr>
              <w:t>2月1</w:t>
            </w:r>
            <w:r>
              <w:rPr>
                <w:rFonts w:hint="eastAsia" w:ascii="宋体" w:hAnsi="宋体" w:cs="宋体"/>
                <w:sz w:val="24"/>
              </w:rPr>
              <w:t>1</w:t>
            </w:r>
            <w:r>
              <w:rPr>
                <w:rFonts w:ascii="宋体" w:hAnsi="宋体" w:cs="宋体"/>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电话：</w:t>
            </w:r>
          </w:p>
        </w:tc>
        <w:tc>
          <w:tcPr>
            <w:tcW w:w="1977" w:type="dxa"/>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81" w:type="dxa"/>
            <w:noWrap/>
            <w:vAlign w:val="center"/>
          </w:tcPr>
          <w:p>
            <w:pPr>
              <w:spacing w:line="360" w:lineRule="exact"/>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2</w:t>
            </w:r>
          </w:p>
        </w:tc>
        <w:tc>
          <w:tcPr>
            <w:tcW w:w="1859" w:type="dxa"/>
            <w:noWrap/>
            <w:vAlign w:val="center"/>
          </w:tcPr>
          <w:p>
            <w:pPr>
              <w:spacing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江门市新会区富隆石业有限公司</w:t>
            </w:r>
          </w:p>
        </w:tc>
        <w:tc>
          <w:tcPr>
            <w:tcW w:w="1331" w:type="dxa"/>
            <w:noWrap/>
            <w:vAlign w:val="center"/>
          </w:tcPr>
          <w:p>
            <w:pPr>
              <w:widowControl/>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2月16日</w:t>
            </w:r>
          </w:p>
        </w:tc>
        <w:tc>
          <w:tcPr>
            <w:tcW w:w="1781" w:type="dxa"/>
            <w:noWrap/>
          </w:tcPr>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全部落实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部分落实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未落实</w:t>
            </w:r>
          </w:p>
        </w:tc>
        <w:tc>
          <w:tcPr>
            <w:tcW w:w="1481" w:type="dxa"/>
            <w:noWrap/>
          </w:tcPr>
          <w:p>
            <w:pPr>
              <w:spacing w:line="360" w:lineRule="exact"/>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1977" w:type="dxa"/>
            <w:noWrap/>
          </w:tcPr>
          <w:p>
            <w:pPr>
              <w:spacing w:line="580" w:lineRule="exact"/>
              <w:rPr>
                <w:rFonts w:ascii="仿宋" w:hAnsi="仿宋" w:eastAsia="仿宋" w:cs="仿宋"/>
                <w:color w:val="000000" w:themeColor="text1"/>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681" w:type="dxa"/>
            <w:noWrap/>
            <w:vAlign w:val="center"/>
          </w:tcPr>
          <w:p>
            <w:pPr>
              <w:spacing w:line="360" w:lineRule="exact"/>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3</w:t>
            </w:r>
          </w:p>
        </w:tc>
        <w:tc>
          <w:tcPr>
            <w:tcW w:w="1859" w:type="dxa"/>
            <w:noWrap/>
            <w:vAlign w:val="center"/>
          </w:tcPr>
          <w:p>
            <w:pPr>
              <w:spacing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江门市新会区恒泰石业有限公司</w:t>
            </w:r>
          </w:p>
        </w:tc>
        <w:tc>
          <w:tcPr>
            <w:tcW w:w="1331" w:type="dxa"/>
            <w:noWrap/>
            <w:vAlign w:val="center"/>
          </w:tcPr>
          <w:p>
            <w:pPr>
              <w:widowControl/>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2月10日</w:t>
            </w:r>
          </w:p>
        </w:tc>
        <w:tc>
          <w:tcPr>
            <w:tcW w:w="1781" w:type="dxa"/>
            <w:noWrap/>
          </w:tcPr>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全部落实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部分落实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未落实</w:t>
            </w:r>
          </w:p>
        </w:tc>
        <w:tc>
          <w:tcPr>
            <w:tcW w:w="1481" w:type="dxa"/>
            <w:noWrap/>
            <w:vAlign w:val="center"/>
          </w:tcPr>
          <w:p>
            <w:pPr>
              <w:spacing w:line="360" w:lineRule="exact"/>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3019" w:type="dxa"/>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1977" w:type="dxa"/>
            <w:noWrap/>
          </w:tcPr>
          <w:p>
            <w:pPr>
              <w:spacing w:line="580" w:lineRule="exact"/>
              <w:rPr>
                <w:rFonts w:ascii="仿宋" w:hAnsi="仿宋" w:eastAsia="仿宋" w:cs="仿宋"/>
                <w:color w:val="000000" w:themeColor="text1"/>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681" w:type="dxa"/>
            <w:noWrap/>
            <w:vAlign w:val="center"/>
          </w:tcPr>
          <w:p>
            <w:pPr>
              <w:spacing w:line="360" w:lineRule="exact"/>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4</w:t>
            </w:r>
          </w:p>
        </w:tc>
        <w:tc>
          <w:tcPr>
            <w:tcW w:w="1859" w:type="dxa"/>
            <w:noWrap/>
            <w:vAlign w:val="center"/>
          </w:tcPr>
          <w:p>
            <w:pPr>
              <w:spacing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江门市新会区泰盛石场有限公司</w:t>
            </w:r>
          </w:p>
        </w:tc>
        <w:tc>
          <w:tcPr>
            <w:tcW w:w="1331" w:type="dxa"/>
            <w:noWrap/>
            <w:vAlign w:val="center"/>
          </w:tcPr>
          <w:p>
            <w:pPr>
              <w:widowControl/>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2月10日</w:t>
            </w:r>
          </w:p>
        </w:tc>
        <w:tc>
          <w:tcPr>
            <w:tcW w:w="1781" w:type="dxa"/>
            <w:noWrap/>
          </w:tcPr>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全部落实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部分落实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未落实</w:t>
            </w:r>
          </w:p>
        </w:tc>
        <w:tc>
          <w:tcPr>
            <w:tcW w:w="1481" w:type="dxa"/>
            <w:noWrap/>
            <w:vAlign w:val="center"/>
          </w:tcPr>
          <w:p>
            <w:pPr>
              <w:spacing w:line="360" w:lineRule="exact"/>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p>
            <w:pPr>
              <w:spacing w:line="360" w:lineRule="exact"/>
              <w:rPr>
                <w:rFonts w:ascii="仿宋" w:hAnsi="仿宋" w:eastAsia="仿宋" w:cs="仿宋"/>
                <w:color w:val="000000" w:themeColor="text1"/>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1977" w:type="dxa"/>
            <w:noWrap/>
          </w:tcPr>
          <w:p>
            <w:pPr>
              <w:spacing w:line="580" w:lineRule="exact"/>
              <w:rPr>
                <w:rFonts w:ascii="仿宋" w:hAnsi="仿宋" w:eastAsia="仿宋" w:cs="仿宋"/>
                <w:color w:val="000000" w:themeColor="text1"/>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681" w:type="dxa"/>
            <w:noWrap/>
            <w:vAlign w:val="center"/>
          </w:tcPr>
          <w:p>
            <w:pPr>
              <w:spacing w:line="360" w:lineRule="exact"/>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5</w:t>
            </w:r>
          </w:p>
        </w:tc>
        <w:tc>
          <w:tcPr>
            <w:tcW w:w="1859" w:type="dxa"/>
            <w:noWrap/>
            <w:vAlign w:val="center"/>
          </w:tcPr>
          <w:p>
            <w:pPr>
              <w:spacing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江门市新凌石业有限公司</w:t>
            </w:r>
          </w:p>
        </w:tc>
        <w:tc>
          <w:tcPr>
            <w:tcW w:w="1331" w:type="dxa"/>
            <w:noWrap/>
            <w:vAlign w:val="center"/>
          </w:tcPr>
          <w:p>
            <w:pPr>
              <w:widowControl/>
              <w:jc w:val="center"/>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2月16日</w:t>
            </w:r>
          </w:p>
        </w:tc>
        <w:tc>
          <w:tcPr>
            <w:tcW w:w="1781" w:type="dxa"/>
            <w:noWrap/>
          </w:tcPr>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全部落实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部分落实</w:t>
            </w:r>
          </w:p>
          <w:p>
            <w:pPr>
              <w:spacing w:line="360" w:lineRule="exact"/>
              <w:rPr>
                <w:rFonts w:ascii="仿宋" w:hAnsi="仿宋" w:eastAsia="仿宋" w:cs="仿宋"/>
                <w:color w:val="000000" w:themeColor="text1"/>
                <w:kern w:val="0"/>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未落实</w:t>
            </w:r>
          </w:p>
        </w:tc>
        <w:tc>
          <w:tcPr>
            <w:tcW w:w="1481" w:type="dxa"/>
            <w:noWrap/>
          </w:tcPr>
          <w:p>
            <w:pPr>
              <w:spacing w:line="360" w:lineRule="exact"/>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p>
            <w:pPr>
              <w:spacing w:line="360" w:lineRule="exact"/>
              <w:rPr>
                <w:rFonts w:ascii="仿宋" w:hAnsi="仿宋" w:eastAsia="仿宋" w:cs="仿宋"/>
                <w:color w:val="000000" w:themeColor="text1"/>
                <w:sz w:val="28"/>
                <w:szCs w:val="28"/>
                <w:shd w:val="clear" w:color="auto" w:fill="FFFFFF"/>
                <w14:textFill>
                  <w14:solidFill>
                    <w14:schemeClr w14:val="tx1"/>
                  </w14:solidFill>
                </w14:textFill>
              </w:rPr>
            </w:pPr>
            <w:r>
              <w:rPr>
                <w:rFonts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未</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电话：</w:t>
            </w:r>
          </w:p>
        </w:tc>
        <w:tc>
          <w:tcPr>
            <w:tcW w:w="1977" w:type="dxa"/>
            <w:noWrap/>
          </w:tcPr>
          <w:p>
            <w:pPr>
              <w:spacing w:line="580" w:lineRule="exact"/>
              <w:rPr>
                <w:rFonts w:ascii="仿宋" w:hAnsi="仿宋" w:eastAsia="仿宋" w:cs="仿宋"/>
                <w:color w:val="000000" w:themeColor="text1"/>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6</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鹤山市恒运石业有限公司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hint="eastAsia" w:ascii="仿宋" w:hAnsi="仿宋" w:eastAsia="仿宋" w:cs="仿宋"/>
                <w:sz w:val="24"/>
              </w:rPr>
              <w:t>2月9日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hint="eastAsia"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7</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台山市精工矿山有限公司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仿宋" w:hAnsi="仿宋" w:eastAsia="仿宋" w:cs="宋体"/>
                <w:color w:val="000000"/>
                <w:kern w:val="0"/>
                <w:sz w:val="24"/>
              </w:rPr>
              <w:t>2</w:t>
            </w:r>
            <w:r>
              <w:rPr>
                <w:rFonts w:hint="eastAsia" w:ascii="仿宋" w:hAnsi="仿宋" w:eastAsia="仿宋" w:cs="宋体"/>
                <w:color w:val="000000"/>
                <w:kern w:val="0"/>
                <w:sz w:val="24"/>
              </w:rPr>
              <w:t>月</w:t>
            </w:r>
            <w:r>
              <w:rPr>
                <w:rFonts w:ascii="仿宋" w:hAnsi="仿宋" w:eastAsia="仿宋" w:cs="宋体"/>
                <w:color w:val="000000"/>
                <w:kern w:val="0"/>
                <w:sz w:val="24"/>
              </w:rPr>
              <w:t>8</w:t>
            </w:r>
            <w:r>
              <w:rPr>
                <w:rFonts w:hint="eastAsia" w:ascii="仿宋" w:hAnsi="仿宋" w:eastAsia="仿宋" w:cs="宋体"/>
                <w:color w:val="000000"/>
                <w:kern w:val="0"/>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8</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台山市三合镇玉怀陶瓷土矿场</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仿宋" w:hAnsi="仿宋" w:eastAsia="仿宋" w:cs="宋体"/>
                <w:color w:val="000000"/>
                <w:kern w:val="0"/>
                <w:sz w:val="24"/>
              </w:rPr>
              <w:t>2</w:t>
            </w:r>
            <w:r>
              <w:rPr>
                <w:rFonts w:hint="eastAsia" w:ascii="仿宋" w:hAnsi="仿宋" w:eastAsia="仿宋" w:cs="宋体"/>
                <w:color w:val="000000"/>
                <w:kern w:val="0"/>
                <w:sz w:val="24"/>
              </w:rPr>
              <w:t>月</w:t>
            </w:r>
            <w:r>
              <w:rPr>
                <w:rFonts w:ascii="仿宋" w:hAnsi="仿宋" w:eastAsia="仿宋" w:cs="宋体"/>
                <w:color w:val="000000"/>
                <w:kern w:val="0"/>
                <w:sz w:val="24"/>
              </w:rPr>
              <w:t>8</w:t>
            </w:r>
            <w:r>
              <w:rPr>
                <w:rFonts w:hint="eastAsia" w:ascii="仿宋" w:hAnsi="仿宋" w:eastAsia="仿宋" w:cs="宋体"/>
                <w:color w:val="000000"/>
                <w:kern w:val="0"/>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9</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台山市福祥实业投资有限公司北陡北渡林场石场</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hint="eastAsia" w:ascii="仿宋" w:hAnsi="仿宋" w:eastAsia="仿宋" w:cs="宋体"/>
                <w:color w:val="000000"/>
                <w:kern w:val="0"/>
                <w:sz w:val="24"/>
              </w:rPr>
              <w:t>2月9日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hint="eastAsia"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10</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台山市耀成石料有限公司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仿宋" w:hAnsi="仿宋" w:eastAsia="仿宋" w:cs="宋体"/>
                <w:color w:val="000000"/>
                <w:kern w:val="0"/>
                <w:sz w:val="24"/>
              </w:rPr>
              <w:t>2</w:t>
            </w:r>
            <w:r>
              <w:rPr>
                <w:rFonts w:hint="eastAsia" w:ascii="仿宋" w:hAnsi="仿宋" w:eastAsia="仿宋" w:cs="宋体"/>
                <w:color w:val="000000"/>
                <w:kern w:val="0"/>
                <w:sz w:val="24"/>
              </w:rPr>
              <w:t>月</w:t>
            </w:r>
            <w:r>
              <w:rPr>
                <w:rFonts w:ascii="仿宋" w:hAnsi="仿宋" w:eastAsia="仿宋" w:cs="宋体"/>
                <w:color w:val="000000"/>
                <w:kern w:val="0"/>
                <w:sz w:val="24"/>
              </w:rPr>
              <w:t>11</w:t>
            </w:r>
            <w:r>
              <w:rPr>
                <w:rFonts w:hint="eastAsia" w:ascii="仿宋" w:hAnsi="仿宋" w:eastAsia="仿宋" w:cs="宋体"/>
                <w:color w:val="000000"/>
                <w:kern w:val="0"/>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hint="eastAsia"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11</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台山市祥安矿业有限公司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仿宋" w:hAnsi="仿宋" w:eastAsia="仿宋" w:cs="宋体"/>
                <w:color w:val="000000"/>
                <w:kern w:val="0"/>
                <w:sz w:val="24"/>
              </w:rPr>
              <w:t>2</w:t>
            </w:r>
            <w:r>
              <w:rPr>
                <w:rFonts w:hint="eastAsia" w:ascii="仿宋" w:hAnsi="仿宋" w:eastAsia="仿宋" w:cs="宋体"/>
                <w:color w:val="000000"/>
                <w:kern w:val="0"/>
                <w:sz w:val="24"/>
              </w:rPr>
              <w:t>月</w:t>
            </w:r>
            <w:r>
              <w:rPr>
                <w:rFonts w:ascii="仿宋" w:hAnsi="仿宋" w:eastAsia="仿宋" w:cs="宋体"/>
                <w:color w:val="000000"/>
                <w:kern w:val="0"/>
                <w:sz w:val="24"/>
              </w:rPr>
              <w:t>10</w:t>
            </w:r>
            <w:r>
              <w:rPr>
                <w:rFonts w:hint="eastAsia" w:ascii="仿宋" w:hAnsi="仿宋" w:eastAsia="仿宋" w:cs="宋体"/>
                <w:color w:val="000000"/>
                <w:kern w:val="0"/>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12</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台山市万方石业有限公司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ascii="仿宋" w:hAnsi="仿宋" w:eastAsia="仿宋" w:cs="宋体"/>
                <w:color w:val="000000"/>
                <w:kern w:val="0"/>
                <w:sz w:val="24"/>
              </w:rPr>
              <w:t>2</w:t>
            </w:r>
            <w:r>
              <w:rPr>
                <w:rFonts w:hint="eastAsia" w:ascii="仿宋" w:hAnsi="仿宋" w:eastAsia="仿宋" w:cs="宋体"/>
                <w:color w:val="000000"/>
                <w:kern w:val="0"/>
                <w:sz w:val="24"/>
              </w:rPr>
              <w:t>月</w:t>
            </w:r>
            <w:r>
              <w:rPr>
                <w:rFonts w:ascii="仿宋" w:hAnsi="仿宋" w:eastAsia="仿宋" w:cs="宋体"/>
                <w:color w:val="000000"/>
                <w:kern w:val="0"/>
                <w:sz w:val="24"/>
              </w:rPr>
              <w:t>8</w:t>
            </w:r>
            <w:r>
              <w:rPr>
                <w:rFonts w:hint="eastAsia" w:ascii="仿宋" w:hAnsi="仿宋" w:eastAsia="仿宋" w:cs="宋体"/>
                <w:color w:val="000000"/>
                <w:kern w:val="0"/>
                <w:sz w:val="24"/>
              </w:rPr>
              <w:t>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spacing w:line="300" w:lineRule="exact"/>
              <w:rPr>
                <w:rFonts w:hint="eastAsia"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13</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台山市北陡雄利砂石开发有限公司</w:t>
            </w:r>
          </w:p>
        </w:tc>
        <w:tc>
          <w:tcPr>
            <w:tcW w:w="1331" w:type="dxa"/>
            <w:noWrap/>
          </w:tcPr>
          <w:p>
            <w:pPr>
              <w:widowControl/>
              <w:rPr>
                <w:rFonts w:ascii="仿宋" w:hAnsi="仿宋" w:eastAsia="仿宋" w:cs="仿宋"/>
                <w:kern w:val="0"/>
                <w:sz w:val="28"/>
                <w:szCs w:val="28"/>
                <w:shd w:val="clear" w:color="auto" w:fill="FFFFFF"/>
              </w:rPr>
            </w:pPr>
            <w:r>
              <w:rPr>
                <w:rFonts w:hint="eastAsia" w:ascii="仿宋" w:hAnsi="仿宋" w:eastAsia="仿宋" w:cs="仿宋"/>
                <w:color w:val="000000"/>
                <w:kern w:val="0"/>
                <w:sz w:val="24"/>
              </w:rPr>
              <w:t>2月4日复工复</w:t>
            </w:r>
            <w:bookmarkStart w:id="0" w:name="_GoBack"/>
            <w:bookmarkEnd w:id="0"/>
            <w:r>
              <w:rPr>
                <w:rFonts w:hint="eastAsia" w:ascii="仿宋" w:hAnsi="仿宋" w:eastAsia="仿宋" w:cs="仿宋"/>
                <w:color w:val="000000"/>
                <w:kern w:val="0"/>
                <w:sz w:val="24"/>
              </w:rPr>
              <w:t>产</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hint="default" w:ascii="仿宋" w:hAnsi="仿宋" w:eastAsia="仿宋" w:cs="仿宋"/>
                <w:kern w:val="0"/>
                <w:sz w:val="28"/>
                <w:szCs w:val="28"/>
                <w:shd w:val="clear" w:color="auto" w:fill="FFFFFF"/>
                <w:lang w:val="en-US"/>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spacing w:line="300" w:lineRule="exact"/>
              <w:jc w:val="both"/>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tcPr>
          <w:p>
            <w:pPr>
              <w:spacing w:line="580" w:lineRule="exact"/>
              <w:rPr>
                <w:rFonts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14</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开平市锦兴矿业有限公司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hint="eastAsia" w:ascii="仿宋" w:hAnsi="仿宋" w:eastAsia="仿宋" w:cs="仿宋"/>
                <w:color w:val="000000"/>
                <w:kern w:val="0"/>
                <w:sz w:val="24"/>
              </w:rPr>
              <w:t>2月8日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b w:val="0"/>
                <w:i w:val="0"/>
                <w:caps w:val="0"/>
                <w:color w:val="auto"/>
                <w:spacing w:val="0"/>
                <w:kern w:val="0"/>
                <w:sz w:val="28"/>
                <w:szCs w:val="28"/>
                <w:shd w:val="clear" w:color="auto" w:fill="FFFFFF"/>
                <w:lang w:val="en-US" w:eastAsia="zh-CN" w:bidi="ar"/>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b w:val="0"/>
                <w:i w:val="0"/>
                <w:caps w:val="0"/>
                <w:color w:val="auto"/>
                <w:spacing w:val="0"/>
                <w:kern w:val="0"/>
                <w:sz w:val="28"/>
                <w:szCs w:val="28"/>
                <w:shd w:val="clear" w:color="auto" w:fill="FFFFFF"/>
                <w:lang w:val="en-US" w:eastAsia="zh-CN" w:bidi="ar"/>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i w:val="0"/>
                <w:caps w:val="0"/>
                <w:color w:val="auto"/>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15</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开平市百信矿业投资有限公司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hint="eastAsia" w:ascii="仿宋" w:hAnsi="仿宋" w:eastAsia="仿宋" w:cs="仿宋"/>
                <w:color w:val="000000"/>
                <w:kern w:val="0"/>
                <w:sz w:val="24"/>
              </w:rPr>
              <w:t>2月10日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52"/>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vAlign w:val="center"/>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i w:val="0"/>
                <w:caps w:val="0"/>
                <w:color w:val="auto"/>
                <w:spacing w:val="0"/>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16</w:t>
            </w:r>
          </w:p>
        </w:tc>
        <w:tc>
          <w:tcPr>
            <w:tcW w:w="1859" w:type="dxa"/>
            <w:noWrap/>
            <w:vAlign w:val="center"/>
          </w:tcPr>
          <w:p>
            <w:pPr>
              <w:spacing w:line="360" w:lineRule="exact"/>
              <w:rPr>
                <w:rFonts w:ascii="仿宋" w:hAnsi="仿宋" w:eastAsia="仿宋" w:cs="宋体"/>
                <w:color w:val="000000"/>
                <w:kern w:val="0"/>
                <w:sz w:val="24"/>
              </w:rPr>
            </w:pPr>
            <w:r>
              <w:rPr>
                <w:rFonts w:hint="eastAsia" w:ascii="仿宋" w:hAnsi="仿宋" w:eastAsia="仿宋" w:cs="宋体"/>
                <w:color w:val="000000"/>
                <w:kern w:val="0"/>
                <w:sz w:val="24"/>
              </w:rPr>
              <w:t>开平市钦源石材有限公司</w:t>
            </w:r>
          </w:p>
        </w:tc>
        <w:tc>
          <w:tcPr>
            <w:tcW w:w="1331" w:type="dxa"/>
            <w:noWrap/>
            <w:vAlign w:val="center"/>
          </w:tcPr>
          <w:p>
            <w:pPr>
              <w:widowControl/>
              <w:jc w:val="center"/>
              <w:rPr>
                <w:rFonts w:ascii="仿宋" w:hAnsi="仿宋" w:eastAsia="仿宋" w:cs="仿宋"/>
                <w:kern w:val="0"/>
                <w:sz w:val="28"/>
                <w:szCs w:val="28"/>
                <w:shd w:val="clear" w:color="auto" w:fill="FFFFFF"/>
              </w:rPr>
            </w:pPr>
            <w:r>
              <w:rPr>
                <w:rFonts w:hint="eastAsia" w:ascii="仿宋" w:hAnsi="仿宋" w:eastAsia="仿宋" w:cs="仿宋"/>
                <w:color w:val="000000"/>
                <w:kern w:val="0"/>
                <w:sz w:val="24"/>
              </w:rPr>
              <w:t>2月20日</w:t>
            </w:r>
          </w:p>
        </w:tc>
        <w:tc>
          <w:tcPr>
            <w:tcW w:w="1781" w:type="dxa"/>
            <w:noWrap/>
          </w:tcPr>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全部落实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部分落实</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未落实</w:t>
            </w:r>
          </w:p>
        </w:tc>
        <w:tc>
          <w:tcPr>
            <w:tcW w:w="1481" w:type="dxa"/>
            <w:noWrap/>
          </w:tcPr>
          <w:p>
            <w:pPr>
              <w:spacing w:line="360" w:lineRule="exact"/>
              <w:rPr>
                <w:rFonts w:hint="eastAsia" w:ascii="仿宋" w:hAnsi="仿宋" w:eastAsia="仿宋" w:cs="仿宋"/>
                <w:kern w:val="0"/>
                <w:sz w:val="28"/>
                <w:szCs w:val="28"/>
                <w:shd w:val="clear" w:color="auto" w:fill="FFFFFF"/>
                <w:lang w:val="en-US" w:eastAsia="zh-CN"/>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lang w:val="en-US" w:eastAsia="zh-CN"/>
              </w:rPr>
              <w:t>通过</w:t>
            </w:r>
          </w:p>
          <w:p>
            <w:pPr>
              <w:spacing w:line="360" w:lineRule="exact"/>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sym w:font="Wingdings 2" w:char="00A3"/>
            </w:r>
            <w:r>
              <w:rPr>
                <w:rFonts w:hint="eastAsia" w:ascii="仿宋" w:hAnsi="仿宋" w:eastAsia="仿宋" w:cs="仿宋"/>
                <w:kern w:val="0"/>
                <w:sz w:val="28"/>
                <w:szCs w:val="28"/>
                <w:shd w:val="clear" w:color="auto" w:fill="FFFFFF"/>
              </w:rPr>
              <w:t>未</w:t>
            </w:r>
            <w:r>
              <w:rPr>
                <w:rFonts w:hint="eastAsia" w:ascii="仿宋" w:hAnsi="仿宋" w:eastAsia="仿宋" w:cs="仿宋"/>
                <w:kern w:val="0"/>
                <w:sz w:val="28"/>
                <w:szCs w:val="28"/>
                <w:shd w:val="clear" w:color="auto" w:fill="FFFFFF"/>
                <w:lang w:val="en-US" w:eastAsia="zh-CN"/>
              </w:rPr>
              <w:t>通过</w:t>
            </w:r>
          </w:p>
        </w:tc>
        <w:tc>
          <w:tcPr>
            <w:tcW w:w="256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3019" w:type="dxa"/>
            <w:noWrap/>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姓名：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lang w:val="en-US" w:eastAsia="zh-CN"/>
              </w:rPr>
              <w:t>职务：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电话：</w:t>
            </w:r>
          </w:p>
        </w:tc>
        <w:tc>
          <w:tcPr>
            <w:tcW w:w="1977" w:type="dxa"/>
            <w:noWrap/>
          </w:tcPr>
          <w:p>
            <w:pPr>
              <w:spacing w:line="580" w:lineRule="exact"/>
              <w:rPr>
                <w:rFonts w:ascii="仿宋" w:hAnsi="仿宋" w:eastAsia="仿宋" w:cs="仿宋"/>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noWrap/>
            <w:vAlign w:val="center"/>
          </w:tcPr>
          <w:p>
            <w:pPr>
              <w:spacing w:line="360" w:lineRule="exact"/>
              <w:jc w:val="center"/>
              <w:rPr>
                <w:rFonts w:ascii="仿宋" w:hAnsi="仿宋" w:eastAsia="仿宋" w:cs="仿宋"/>
                <w:kern w:val="0"/>
                <w:sz w:val="28"/>
                <w:szCs w:val="28"/>
                <w:shd w:val="clear" w:color="auto" w:fill="FFFFFF"/>
              </w:rPr>
            </w:pPr>
          </w:p>
        </w:tc>
        <w:tc>
          <w:tcPr>
            <w:tcW w:w="1859" w:type="dxa"/>
            <w:noWrap/>
            <w:vAlign w:val="center"/>
          </w:tcPr>
          <w:p>
            <w:pPr>
              <w:spacing w:line="360" w:lineRule="exact"/>
              <w:rPr>
                <w:rFonts w:ascii="仿宋" w:hAnsi="仿宋" w:eastAsia="仿宋" w:cs="仿宋"/>
                <w:kern w:val="0"/>
                <w:sz w:val="28"/>
                <w:szCs w:val="28"/>
                <w:shd w:val="clear" w:color="auto" w:fill="FFFFFF"/>
              </w:rPr>
            </w:pPr>
          </w:p>
        </w:tc>
        <w:tc>
          <w:tcPr>
            <w:tcW w:w="1331" w:type="dxa"/>
            <w:noWrap/>
          </w:tcPr>
          <w:p>
            <w:pPr>
              <w:spacing w:line="360" w:lineRule="exact"/>
              <w:rPr>
                <w:rFonts w:ascii="仿宋" w:hAnsi="仿宋" w:eastAsia="仿宋" w:cs="仿宋"/>
                <w:kern w:val="0"/>
                <w:sz w:val="28"/>
                <w:szCs w:val="28"/>
                <w:shd w:val="clear" w:color="auto" w:fill="FFFFFF"/>
              </w:rPr>
            </w:pPr>
          </w:p>
        </w:tc>
        <w:tc>
          <w:tcPr>
            <w:tcW w:w="1781" w:type="dxa"/>
            <w:noWrap/>
          </w:tcPr>
          <w:p>
            <w:pPr>
              <w:spacing w:line="580" w:lineRule="exact"/>
              <w:rPr>
                <w:rFonts w:ascii="仿宋" w:hAnsi="仿宋" w:eastAsia="仿宋" w:cs="仿宋"/>
                <w:kern w:val="0"/>
                <w:sz w:val="28"/>
                <w:szCs w:val="28"/>
                <w:shd w:val="clear" w:color="auto" w:fill="FFFFFF"/>
              </w:rPr>
            </w:pPr>
          </w:p>
        </w:tc>
        <w:tc>
          <w:tcPr>
            <w:tcW w:w="1481" w:type="dxa"/>
            <w:noWrap/>
          </w:tcPr>
          <w:p>
            <w:pPr>
              <w:spacing w:line="580" w:lineRule="exact"/>
              <w:rPr>
                <w:rFonts w:ascii="仿宋" w:hAnsi="仿宋" w:eastAsia="仿宋" w:cs="仿宋"/>
                <w:kern w:val="0"/>
                <w:sz w:val="28"/>
                <w:szCs w:val="28"/>
                <w:shd w:val="clear" w:color="auto" w:fill="FFFFFF"/>
              </w:rPr>
            </w:pPr>
          </w:p>
        </w:tc>
        <w:tc>
          <w:tcPr>
            <w:tcW w:w="2569" w:type="dxa"/>
            <w:noWrap/>
          </w:tcPr>
          <w:p>
            <w:pPr>
              <w:spacing w:line="580" w:lineRule="exact"/>
              <w:rPr>
                <w:rFonts w:ascii="仿宋" w:hAnsi="仿宋" w:eastAsia="仿宋" w:cs="仿宋"/>
                <w:kern w:val="0"/>
                <w:sz w:val="28"/>
                <w:szCs w:val="28"/>
                <w:shd w:val="clear" w:color="auto" w:fill="FFFFFF"/>
              </w:rPr>
            </w:pPr>
          </w:p>
        </w:tc>
        <w:tc>
          <w:tcPr>
            <w:tcW w:w="3019" w:type="dxa"/>
            <w:noWrap/>
          </w:tcPr>
          <w:p>
            <w:pPr>
              <w:spacing w:line="580" w:lineRule="exact"/>
              <w:rPr>
                <w:rFonts w:ascii="仿宋" w:hAnsi="仿宋" w:eastAsia="仿宋" w:cs="仿宋"/>
                <w:kern w:val="0"/>
                <w:sz w:val="28"/>
                <w:szCs w:val="28"/>
                <w:shd w:val="clear" w:color="auto" w:fill="FFFFFF"/>
              </w:rPr>
            </w:pPr>
          </w:p>
        </w:tc>
        <w:tc>
          <w:tcPr>
            <w:tcW w:w="1977" w:type="dxa"/>
            <w:noWrap/>
          </w:tcPr>
          <w:p>
            <w:pPr>
              <w:spacing w:line="580" w:lineRule="exact"/>
              <w:rPr>
                <w:rFonts w:ascii="仿宋" w:hAnsi="仿宋" w:eastAsia="仿宋" w:cs="仿宋"/>
                <w:kern w:val="0"/>
                <w:sz w:val="28"/>
                <w:szCs w:val="28"/>
                <w:shd w:val="clear" w:color="auto" w:fill="FFFFFF"/>
              </w:rPr>
            </w:pPr>
          </w:p>
        </w:tc>
      </w:tr>
    </w:tbl>
    <w:p>
      <w:pPr>
        <w:spacing w:line="36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1.因假期停产而准备复产的非煤矿山企业，必须全面落实复工复产“六个一”（主要负责人组织召开1次班组长以上人员参加的安全生产风险研判会议、召开1次全员安全生产会议、制定1套复工复产工作方案、开展1次全面安全生产检查、开展1次全员安全培训、制定1个复工复产应急预案）措施，并经企业主要负责人和县级应急管理部门共同进行现场安全条件确认后方可复产复工。</w:t>
      </w:r>
    </w:p>
    <w:p>
      <w:pPr>
        <w:numPr>
          <w:ilvl w:val="0"/>
          <w:numId w:val="0"/>
        </w:numPr>
        <w:spacing w:line="360" w:lineRule="exact"/>
        <w:ind w:firstLine="280" w:firstLineChars="10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列入安全验收的矿山企业，需监管部门填报安全验收情况，未通过的，不得复工复产。</w:t>
      </w:r>
    </w:p>
    <w:p>
      <w:pPr>
        <w:numPr>
          <w:ilvl w:val="0"/>
          <w:numId w:val="0"/>
        </w:numPr>
        <w:spacing w:line="360" w:lineRule="exact"/>
        <w:ind w:firstLine="280" w:firstLineChars="100"/>
        <w:rPr>
          <w:rFonts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.每天下午16时前上报。</w:t>
      </w:r>
    </w:p>
    <w:sectPr>
      <w:pgSz w:w="16838" w:h="11906" w:orient="landscape"/>
      <w:pgMar w:top="1361" w:right="1077" w:bottom="1077" w:left="1077"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0D9A"/>
    <w:rsid w:val="002954FB"/>
    <w:rsid w:val="004B24C5"/>
    <w:rsid w:val="00571095"/>
    <w:rsid w:val="00A102F9"/>
    <w:rsid w:val="00B06436"/>
    <w:rsid w:val="00EF13E8"/>
    <w:rsid w:val="03270671"/>
    <w:rsid w:val="03897BF9"/>
    <w:rsid w:val="052C4CE8"/>
    <w:rsid w:val="05D40E69"/>
    <w:rsid w:val="07526287"/>
    <w:rsid w:val="08CE4CDC"/>
    <w:rsid w:val="09FA190F"/>
    <w:rsid w:val="0B9172B3"/>
    <w:rsid w:val="0C935263"/>
    <w:rsid w:val="0D52644D"/>
    <w:rsid w:val="11002EB0"/>
    <w:rsid w:val="12550ACD"/>
    <w:rsid w:val="12EF03A4"/>
    <w:rsid w:val="13FE2967"/>
    <w:rsid w:val="14BF1538"/>
    <w:rsid w:val="1770630B"/>
    <w:rsid w:val="19997059"/>
    <w:rsid w:val="19C632F8"/>
    <w:rsid w:val="19F84CCF"/>
    <w:rsid w:val="1A540EA8"/>
    <w:rsid w:val="1A781909"/>
    <w:rsid w:val="1B432527"/>
    <w:rsid w:val="1BA15837"/>
    <w:rsid w:val="1E772CAD"/>
    <w:rsid w:val="1FA82E50"/>
    <w:rsid w:val="2493485F"/>
    <w:rsid w:val="25BF5F9E"/>
    <w:rsid w:val="264435F7"/>
    <w:rsid w:val="26E057A9"/>
    <w:rsid w:val="27B53FB6"/>
    <w:rsid w:val="2A9B0982"/>
    <w:rsid w:val="2BBF52D0"/>
    <w:rsid w:val="30BE657B"/>
    <w:rsid w:val="32895DFD"/>
    <w:rsid w:val="334A0AC5"/>
    <w:rsid w:val="33831261"/>
    <w:rsid w:val="38AD1EE2"/>
    <w:rsid w:val="3A5A6A3E"/>
    <w:rsid w:val="3CE1063F"/>
    <w:rsid w:val="3D5450AC"/>
    <w:rsid w:val="3ED66BB4"/>
    <w:rsid w:val="40F45C2A"/>
    <w:rsid w:val="434C2C55"/>
    <w:rsid w:val="43CA457A"/>
    <w:rsid w:val="475C70B7"/>
    <w:rsid w:val="47743492"/>
    <w:rsid w:val="4B59302B"/>
    <w:rsid w:val="4C370B0E"/>
    <w:rsid w:val="51192FC7"/>
    <w:rsid w:val="536327C2"/>
    <w:rsid w:val="54AE09C8"/>
    <w:rsid w:val="550137C3"/>
    <w:rsid w:val="55AD087A"/>
    <w:rsid w:val="56CE11A9"/>
    <w:rsid w:val="5CB90AFA"/>
    <w:rsid w:val="5D591978"/>
    <w:rsid w:val="618F1635"/>
    <w:rsid w:val="61EC153D"/>
    <w:rsid w:val="628C72FB"/>
    <w:rsid w:val="63EB7E33"/>
    <w:rsid w:val="65E929A2"/>
    <w:rsid w:val="6AF4343D"/>
    <w:rsid w:val="6B62501E"/>
    <w:rsid w:val="6BD9557A"/>
    <w:rsid w:val="6C2D3CAA"/>
    <w:rsid w:val="71692872"/>
    <w:rsid w:val="71A077F9"/>
    <w:rsid w:val="77BF3B62"/>
    <w:rsid w:val="799838DA"/>
    <w:rsid w:val="7A080E07"/>
    <w:rsid w:val="7ED23DF0"/>
    <w:rsid w:val="7EF11275"/>
    <w:rsid w:val="7FBD20A8"/>
    <w:rsid w:val="AB6751F6"/>
    <w:rsid w:val="BBFFAE62"/>
    <w:rsid w:val="DFD76014"/>
    <w:rsid w:val="FBBF1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uiPriority w:val="0"/>
    <w:rPr>
      <w:kern w:val="2"/>
      <w:sz w:val="18"/>
      <w:szCs w:val="18"/>
    </w:rPr>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201</Words>
  <Characters>1152</Characters>
  <Lines>9</Lines>
  <Paragraphs>2</Paragraphs>
  <TotalTime>8</TotalTime>
  <ScaleCrop>false</ScaleCrop>
  <LinksUpToDate>false</LinksUpToDate>
  <CharactersWithSpaces>1351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2022-01-29T01:10:00Z</dcterms:created>
  <dc:creator>罗峥</dc:creator>
  <cp:lastModifiedBy>游峰</cp:lastModifiedBy>
  <cp:lastPrinted>2022-01-28T17:42:00Z</cp:lastPrinted>
  <dcterms:modified xsi:type="dcterms:W3CDTF">2022-02-14T00:22:53Z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7AD03DD40DAD433FB3738C008421D845</vt:lpwstr>
  </property>
</Properties>
</file>