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51" w:rsidRPr="00024535" w:rsidRDefault="00625A72" w:rsidP="00024535">
      <w:pPr>
        <w:widowControl/>
        <w:spacing w:line="600" w:lineRule="exact"/>
        <w:jc w:val="left"/>
        <w:rPr>
          <w:rFonts w:ascii="Times New Roman" w:eastAsia="黑体" w:hAnsi="Times New Roman"/>
          <w:bCs/>
          <w:color w:val="000000"/>
          <w:kern w:val="0"/>
          <w:sz w:val="32"/>
          <w:szCs w:val="32"/>
        </w:rPr>
      </w:pPr>
      <w:r w:rsidRPr="00024535">
        <w:rPr>
          <w:rFonts w:ascii="Times New Roman" w:eastAsia="黑体" w:hAnsi="Times New Roman" w:hint="eastAsia"/>
          <w:bCs/>
          <w:color w:val="000000"/>
          <w:kern w:val="0"/>
          <w:sz w:val="32"/>
          <w:szCs w:val="32"/>
        </w:rPr>
        <w:t>附件</w:t>
      </w:r>
      <w:r w:rsidRPr="00024535">
        <w:rPr>
          <w:rFonts w:ascii="Times New Roman" w:eastAsia="黑体" w:hAnsi="Times New Roman"/>
          <w:bCs/>
          <w:color w:val="000000"/>
          <w:kern w:val="0"/>
          <w:sz w:val="32"/>
          <w:szCs w:val="32"/>
        </w:rPr>
        <w:t>1</w:t>
      </w:r>
    </w:p>
    <w:p w:rsidR="00680151" w:rsidRDefault="00680151" w:rsidP="00024535">
      <w:pPr>
        <w:widowControl/>
        <w:spacing w:line="600" w:lineRule="exact"/>
        <w:jc w:val="center"/>
        <w:rPr>
          <w:rFonts w:ascii="仿宋_GB2312" w:eastAsia="仿宋_GB2312" w:hAnsi="宋体" w:cs="宋体"/>
          <w:b/>
          <w:bCs/>
          <w:color w:val="000000"/>
          <w:kern w:val="0"/>
          <w:sz w:val="36"/>
          <w:szCs w:val="36"/>
        </w:rPr>
      </w:pPr>
    </w:p>
    <w:p w:rsidR="00680151" w:rsidRPr="00024535" w:rsidRDefault="00625A72" w:rsidP="00024535">
      <w:pPr>
        <w:widowControl/>
        <w:spacing w:line="600" w:lineRule="exact"/>
        <w:jc w:val="center"/>
        <w:rPr>
          <w:rFonts w:ascii="方正小标宋简体" w:eastAsia="方正小标宋简体" w:hAnsi="方正小标宋简体" w:cs="方正小标宋简体"/>
          <w:color w:val="000000"/>
          <w:kern w:val="0"/>
          <w:sz w:val="44"/>
          <w:szCs w:val="44"/>
        </w:rPr>
      </w:pPr>
      <w:r w:rsidRPr="00024535">
        <w:rPr>
          <w:rFonts w:ascii="方正小标宋简体" w:eastAsia="方正小标宋简体" w:hAnsi="方正小标宋简体" w:cs="方正小标宋简体" w:hint="eastAsia"/>
          <w:color w:val="000000"/>
          <w:kern w:val="0"/>
          <w:sz w:val="44"/>
          <w:szCs w:val="44"/>
        </w:rPr>
        <w:t>医疗服务价格项目使用说明</w:t>
      </w:r>
    </w:p>
    <w:p w:rsidR="00680151" w:rsidRDefault="00680151" w:rsidP="00024535">
      <w:pPr>
        <w:widowControl/>
        <w:spacing w:line="600" w:lineRule="exact"/>
        <w:jc w:val="center"/>
        <w:rPr>
          <w:rFonts w:ascii="仿宋_GB2312" w:eastAsia="仿宋_GB2312" w:hAnsi="宋体" w:cs="宋体"/>
          <w:b/>
          <w:bCs/>
          <w:color w:val="000000"/>
          <w:kern w:val="0"/>
          <w:sz w:val="36"/>
          <w:szCs w:val="36"/>
        </w:rPr>
      </w:pPr>
    </w:p>
    <w:p w:rsidR="00680151" w:rsidRDefault="00625A72" w:rsidP="00024535">
      <w:pPr>
        <w:numPr>
          <w:ilvl w:val="0"/>
          <w:numId w:val="1"/>
        </w:numPr>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项目分类</w:t>
      </w:r>
    </w:p>
    <w:p w:rsidR="00680151" w:rsidRPr="00024535" w:rsidRDefault="00625A72" w:rsidP="00024535">
      <w:pPr>
        <w:numPr>
          <w:ilvl w:val="255"/>
          <w:numId w:val="0"/>
        </w:numPr>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w:t>
      </w:r>
      <w:r w:rsidRPr="00024535">
        <w:rPr>
          <w:rFonts w:ascii="Times New Roman" w:eastAsia="仿宋_GB2312" w:hAnsi="Times New Roman" w:hint="eastAsia"/>
          <w:sz w:val="32"/>
          <w:szCs w:val="32"/>
        </w:rPr>
        <w:t>广东省基本医疗服务价格项目目录（</w:t>
      </w:r>
      <w:r w:rsidRPr="00024535">
        <w:rPr>
          <w:rFonts w:ascii="Times New Roman" w:eastAsia="仿宋_GB2312" w:hAnsi="Times New Roman"/>
          <w:sz w:val="32"/>
          <w:szCs w:val="32"/>
        </w:rPr>
        <w:t>2021</w:t>
      </w:r>
      <w:r w:rsidRPr="00024535">
        <w:rPr>
          <w:rFonts w:ascii="Times New Roman" w:eastAsia="仿宋_GB2312" w:hAnsi="Times New Roman" w:hint="eastAsia"/>
          <w:sz w:val="32"/>
          <w:szCs w:val="32"/>
        </w:rPr>
        <w:t>年版）》和《广东省市场调节价医疗服务价格项目目录（</w:t>
      </w:r>
      <w:r w:rsidRPr="00024535">
        <w:rPr>
          <w:rFonts w:ascii="Times New Roman" w:eastAsia="仿宋_GB2312" w:hAnsi="Times New Roman"/>
          <w:sz w:val="32"/>
          <w:szCs w:val="32"/>
        </w:rPr>
        <w:t>2021</w:t>
      </w:r>
      <w:r w:rsidRPr="00024535">
        <w:rPr>
          <w:rFonts w:ascii="Times New Roman" w:eastAsia="仿宋_GB2312" w:hAnsi="Times New Roman" w:hint="eastAsia"/>
          <w:sz w:val="32"/>
          <w:szCs w:val="32"/>
        </w:rPr>
        <w:t>年版）》</w:t>
      </w:r>
      <w:r w:rsidRPr="00024535">
        <w:rPr>
          <w:rFonts w:ascii="Times New Roman" w:eastAsia="仿宋_GB2312" w:hAnsi="Times New Roman" w:hint="eastAsia"/>
          <w:color w:val="000000"/>
          <w:kern w:val="0"/>
          <w:sz w:val="32"/>
          <w:szCs w:val="32"/>
        </w:rPr>
        <w:t>所列医疗服务价格项目采用五级分类法。其中第一级分为综合医疗服务类、医技诊疗类、临床诊疗类、中医及民族</w:t>
      </w:r>
      <w:proofErr w:type="gramStart"/>
      <w:r w:rsidRPr="00024535">
        <w:rPr>
          <w:rFonts w:ascii="Times New Roman" w:eastAsia="仿宋_GB2312" w:hAnsi="Times New Roman" w:hint="eastAsia"/>
          <w:color w:val="000000"/>
          <w:kern w:val="0"/>
          <w:sz w:val="32"/>
          <w:szCs w:val="32"/>
        </w:rPr>
        <w:t>医</w:t>
      </w:r>
      <w:proofErr w:type="gramEnd"/>
      <w:r w:rsidRPr="00024535">
        <w:rPr>
          <w:rFonts w:ascii="Times New Roman" w:eastAsia="仿宋_GB2312" w:hAnsi="Times New Roman" w:hint="eastAsia"/>
          <w:color w:val="000000"/>
          <w:kern w:val="0"/>
          <w:sz w:val="32"/>
          <w:szCs w:val="32"/>
        </w:rPr>
        <w:t>诊疗类。每类下可设第二至四级分类，第五级为医疗服务价格终极项目。其中临床诊疗类中“临床各系统诊疗”和“手术治疗”两类参照国际疾病分类（</w:t>
      </w:r>
      <w:r w:rsidRPr="00024535">
        <w:rPr>
          <w:rFonts w:ascii="Times New Roman" w:eastAsia="仿宋_GB2312" w:hAnsi="Times New Roman"/>
          <w:color w:val="000000"/>
          <w:kern w:val="0"/>
          <w:sz w:val="32"/>
          <w:szCs w:val="32"/>
        </w:rPr>
        <w:t>ICD-9-CM</w:t>
      </w:r>
      <w:r w:rsidRPr="00024535">
        <w:rPr>
          <w:rFonts w:ascii="Times New Roman" w:eastAsia="仿宋_GB2312" w:hAnsi="Times New Roman"/>
          <w:color w:val="000000"/>
          <w:kern w:val="0"/>
          <w:sz w:val="32"/>
          <w:szCs w:val="32"/>
        </w:rPr>
        <w:t>）的分类格式，按解剖部位从上至下，由近端到远端，由浅层到深层原则排序。</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项目分类的基本框架举例如下：</w:t>
      </w:r>
    </w:p>
    <w:p w:rsidR="00680151" w:rsidRDefault="00680151" w:rsidP="00024535">
      <w:pPr>
        <w:widowControl/>
        <w:spacing w:line="600" w:lineRule="exact"/>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80151">
      <w:pPr>
        <w:widowControl/>
        <w:ind w:firstLineChars="200" w:firstLine="640"/>
        <w:rPr>
          <w:rFonts w:ascii="仿宋_GB2312" w:eastAsia="仿宋_GB2312" w:hAnsi="宋体" w:cs="宋体"/>
          <w:color w:val="000000"/>
          <w:kern w:val="0"/>
          <w:sz w:val="32"/>
          <w:szCs w:val="32"/>
        </w:rPr>
      </w:pPr>
    </w:p>
    <w:p w:rsidR="00680151" w:rsidRDefault="00625A72">
      <w:pPr>
        <w:widowControl/>
        <w:jc w:val="center"/>
        <w:rPr>
          <w:rFonts w:ascii="仿宋_GB2312" w:eastAsia="仿宋_GB2312" w:hAnsi="宋体" w:cs="宋体"/>
          <w:color w:val="000000"/>
          <w:kern w:val="0"/>
          <w:sz w:val="28"/>
          <w:szCs w:val="28"/>
        </w:rPr>
      </w:pPr>
      <w:r>
        <w:rPr>
          <w:rFonts w:ascii="仿宋_GB2312" w:eastAsia="仿宋_GB2312" w:hAnsi="宋体" w:cs="宋体"/>
          <w:b/>
          <w:bCs/>
          <w:color w:val="000000"/>
          <w:kern w:val="0"/>
          <w:sz w:val="28"/>
          <w:szCs w:val="28"/>
        </w:rPr>
        <w:lastRenderedPageBreak/>
        <w:t>医疗服务价格项目</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948"/>
        <w:gridCol w:w="779"/>
        <w:gridCol w:w="780"/>
        <w:gridCol w:w="447"/>
        <w:gridCol w:w="333"/>
        <w:gridCol w:w="780"/>
        <w:gridCol w:w="1395"/>
        <w:gridCol w:w="1395"/>
      </w:tblGrid>
      <w:tr w:rsidR="00680151">
        <w:trPr>
          <w:jc w:val="center"/>
        </w:trPr>
        <w:tc>
          <w:tcPr>
            <w:tcW w:w="3902" w:type="dxa"/>
            <w:gridSpan w:val="5"/>
            <w:tcBorders>
              <w:top w:val="nil"/>
              <w:left w:val="nil"/>
              <w:bottom w:val="nil"/>
              <w:right w:val="single" w:sz="4" w:space="0" w:color="auto"/>
            </w:tcBorders>
          </w:tcPr>
          <w:p w:rsidR="00680151" w:rsidRDefault="00680151">
            <w:pPr>
              <w:widowControl/>
              <w:jc w:val="center"/>
              <w:rPr>
                <w:rFonts w:ascii="仿宋_GB2312" w:eastAsia="仿宋_GB2312" w:hAnsi="宋体" w:cs="宋体"/>
                <w:b/>
                <w:bCs/>
                <w:color w:val="000000"/>
                <w:kern w:val="0"/>
                <w:sz w:val="24"/>
                <w:szCs w:val="24"/>
              </w:rPr>
            </w:pPr>
          </w:p>
        </w:tc>
        <w:tc>
          <w:tcPr>
            <w:tcW w:w="3903" w:type="dxa"/>
            <w:gridSpan w:val="4"/>
            <w:tcBorders>
              <w:top w:val="nil"/>
              <w:left w:val="nil"/>
              <w:bottom w:val="nil"/>
              <w:right w:val="nil"/>
            </w:tcBorders>
          </w:tcPr>
          <w:p w:rsidR="00680151" w:rsidRDefault="00680151">
            <w:pPr>
              <w:widowControl/>
              <w:jc w:val="center"/>
              <w:rPr>
                <w:rFonts w:ascii="仿宋_GB2312" w:eastAsia="仿宋_GB2312" w:hAnsi="宋体" w:cs="宋体"/>
                <w:b/>
                <w:bCs/>
                <w:color w:val="000000"/>
                <w:kern w:val="0"/>
                <w:sz w:val="24"/>
                <w:szCs w:val="24"/>
              </w:rPr>
            </w:pPr>
          </w:p>
        </w:tc>
      </w:tr>
      <w:tr w:rsidR="00680151">
        <w:trPr>
          <w:jc w:val="center"/>
        </w:trPr>
        <w:tc>
          <w:tcPr>
            <w:tcW w:w="948" w:type="dxa"/>
            <w:tcBorders>
              <w:top w:val="nil"/>
              <w:left w:val="nil"/>
              <w:bottom w:val="nil"/>
              <w:right w:val="single" w:sz="4" w:space="0" w:color="auto"/>
            </w:tcBorders>
          </w:tcPr>
          <w:p w:rsidR="00680151" w:rsidRDefault="00680151">
            <w:pPr>
              <w:widowControl/>
              <w:jc w:val="center"/>
              <w:rPr>
                <w:rFonts w:ascii="仿宋_GB2312" w:eastAsia="仿宋_GB2312" w:hAnsi="宋体" w:cs="宋体"/>
                <w:b/>
                <w:bCs/>
                <w:color w:val="000000"/>
                <w:kern w:val="0"/>
                <w:sz w:val="24"/>
                <w:szCs w:val="24"/>
              </w:rPr>
            </w:pPr>
          </w:p>
        </w:tc>
        <w:tc>
          <w:tcPr>
            <w:tcW w:w="948" w:type="dxa"/>
            <w:tcBorders>
              <w:left w:val="single" w:sz="4" w:space="0" w:color="auto"/>
              <w:bottom w:val="nil"/>
              <w:right w:val="nil"/>
            </w:tcBorders>
          </w:tcPr>
          <w:p w:rsidR="00680151" w:rsidRDefault="00680151">
            <w:pPr>
              <w:widowControl/>
              <w:jc w:val="center"/>
              <w:rPr>
                <w:rFonts w:ascii="仿宋_GB2312" w:eastAsia="仿宋_GB2312" w:hAnsi="宋体" w:cs="宋体"/>
                <w:b/>
                <w:bCs/>
                <w:color w:val="000000"/>
                <w:kern w:val="0"/>
                <w:sz w:val="24"/>
                <w:szCs w:val="24"/>
              </w:rPr>
            </w:pPr>
          </w:p>
        </w:tc>
        <w:tc>
          <w:tcPr>
            <w:tcW w:w="779" w:type="dxa"/>
            <w:tcBorders>
              <w:left w:val="nil"/>
              <w:bottom w:val="nil"/>
              <w:right w:val="single" w:sz="4" w:space="0" w:color="auto"/>
            </w:tcBorders>
          </w:tcPr>
          <w:p w:rsidR="00680151" w:rsidRDefault="00680151">
            <w:pPr>
              <w:widowControl/>
              <w:jc w:val="center"/>
              <w:rPr>
                <w:rFonts w:ascii="仿宋_GB2312" w:eastAsia="仿宋_GB2312" w:hAnsi="宋体" w:cs="宋体"/>
                <w:b/>
                <w:bCs/>
                <w:color w:val="000000"/>
                <w:kern w:val="0"/>
                <w:sz w:val="24"/>
                <w:szCs w:val="24"/>
              </w:rPr>
            </w:pPr>
          </w:p>
        </w:tc>
        <w:tc>
          <w:tcPr>
            <w:tcW w:w="780" w:type="dxa"/>
            <w:tcBorders>
              <w:left w:val="single" w:sz="4" w:space="0" w:color="auto"/>
              <w:bottom w:val="nil"/>
              <w:right w:val="nil"/>
            </w:tcBorders>
          </w:tcPr>
          <w:p w:rsidR="00680151" w:rsidRDefault="00680151">
            <w:pPr>
              <w:widowControl/>
              <w:jc w:val="center"/>
              <w:rPr>
                <w:rFonts w:ascii="仿宋_GB2312" w:eastAsia="仿宋_GB2312" w:hAnsi="宋体" w:cs="宋体"/>
                <w:b/>
                <w:bCs/>
                <w:color w:val="000000"/>
                <w:kern w:val="0"/>
                <w:sz w:val="24"/>
                <w:szCs w:val="24"/>
              </w:rPr>
            </w:pPr>
          </w:p>
        </w:tc>
        <w:tc>
          <w:tcPr>
            <w:tcW w:w="780" w:type="dxa"/>
            <w:gridSpan w:val="2"/>
            <w:tcBorders>
              <w:left w:val="nil"/>
              <w:bottom w:val="nil"/>
              <w:right w:val="single" w:sz="4" w:space="0" w:color="auto"/>
            </w:tcBorders>
          </w:tcPr>
          <w:p w:rsidR="00680151" w:rsidRDefault="00680151">
            <w:pPr>
              <w:widowControl/>
              <w:jc w:val="center"/>
              <w:rPr>
                <w:rFonts w:ascii="仿宋_GB2312" w:eastAsia="仿宋_GB2312" w:hAnsi="宋体" w:cs="宋体"/>
                <w:b/>
                <w:bCs/>
                <w:color w:val="000000"/>
                <w:kern w:val="0"/>
                <w:sz w:val="24"/>
                <w:szCs w:val="24"/>
              </w:rPr>
            </w:pPr>
          </w:p>
        </w:tc>
        <w:tc>
          <w:tcPr>
            <w:tcW w:w="780" w:type="dxa"/>
            <w:tcBorders>
              <w:left w:val="single" w:sz="4" w:space="0" w:color="auto"/>
              <w:bottom w:val="nil"/>
              <w:right w:val="nil"/>
            </w:tcBorders>
          </w:tcPr>
          <w:p w:rsidR="00680151" w:rsidRDefault="00680151">
            <w:pPr>
              <w:widowControl/>
              <w:jc w:val="center"/>
              <w:rPr>
                <w:rFonts w:ascii="仿宋_GB2312" w:eastAsia="仿宋_GB2312" w:hAnsi="宋体" w:cs="宋体"/>
                <w:b/>
                <w:bCs/>
                <w:color w:val="000000"/>
                <w:kern w:val="0"/>
                <w:sz w:val="24"/>
                <w:szCs w:val="24"/>
              </w:rPr>
            </w:pPr>
          </w:p>
        </w:tc>
        <w:tc>
          <w:tcPr>
            <w:tcW w:w="1395" w:type="dxa"/>
            <w:tcBorders>
              <w:left w:val="nil"/>
              <w:bottom w:val="nil"/>
              <w:right w:val="single" w:sz="4" w:space="0" w:color="auto"/>
            </w:tcBorders>
          </w:tcPr>
          <w:p w:rsidR="00680151" w:rsidRDefault="00680151">
            <w:pPr>
              <w:widowControl/>
              <w:jc w:val="center"/>
              <w:rPr>
                <w:rFonts w:ascii="仿宋_GB2312" w:eastAsia="仿宋_GB2312" w:hAnsi="宋体" w:cs="宋体"/>
                <w:b/>
                <w:bCs/>
                <w:color w:val="000000"/>
                <w:kern w:val="0"/>
                <w:sz w:val="24"/>
                <w:szCs w:val="24"/>
              </w:rPr>
            </w:pPr>
          </w:p>
        </w:tc>
        <w:tc>
          <w:tcPr>
            <w:tcW w:w="1395" w:type="dxa"/>
            <w:tcBorders>
              <w:top w:val="nil"/>
              <w:left w:val="single" w:sz="4" w:space="0" w:color="auto"/>
              <w:bottom w:val="nil"/>
              <w:right w:val="nil"/>
            </w:tcBorders>
          </w:tcPr>
          <w:p w:rsidR="00680151" w:rsidRDefault="00680151">
            <w:pPr>
              <w:widowControl/>
              <w:jc w:val="center"/>
              <w:rPr>
                <w:rFonts w:ascii="仿宋_GB2312" w:eastAsia="仿宋_GB2312" w:hAnsi="宋体" w:cs="宋体"/>
                <w:b/>
                <w:bCs/>
                <w:color w:val="000000"/>
                <w:kern w:val="0"/>
                <w:sz w:val="24"/>
                <w:szCs w:val="24"/>
              </w:rPr>
            </w:pPr>
          </w:p>
        </w:tc>
      </w:tr>
      <w:tr w:rsidR="00680151">
        <w:trPr>
          <w:jc w:val="center"/>
        </w:trPr>
        <w:tc>
          <w:tcPr>
            <w:tcW w:w="1896"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综合医疗服务类</w:t>
            </w:r>
          </w:p>
        </w:tc>
        <w:tc>
          <w:tcPr>
            <w:tcW w:w="1559"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医技诊疗类</w:t>
            </w:r>
          </w:p>
        </w:tc>
        <w:tc>
          <w:tcPr>
            <w:tcW w:w="1560" w:type="dxa"/>
            <w:gridSpan w:val="3"/>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b/>
                <w:bCs/>
                <w:color w:val="000000"/>
                <w:kern w:val="0"/>
                <w:sz w:val="24"/>
                <w:szCs w:val="24"/>
              </w:rPr>
              <w:t>临床诊疗类</w:t>
            </w:r>
          </w:p>
        </w:tc>
        <w:tc>
          <w:tcPr>
            <w:tcW w:w="2790"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color w:val="000000"/>
                <w:kern w:val="0"/>
                <w:sz w:val="24"/>
                <w:szCs w:val="24"/>
              </w:rPr>
              <w:t>中医及民族</w:t>
            </w:r>
            <w:proofErr w:type="gramStart"/>
            <w:r>
              <w:rPr>
                <w:rFonts w:ascii="仿宋_GB2312" w:eastAsia="仿宋_GB2312" w:hAnsi="宋体" w:cs="宋体"/>
                <w:color w:val="000000"/>
                <w:kern w:val="0"/>
                <w:sz w:val="24"/>
                <w:szCs w:val="24"/>
              </w:rPr>
              <w:t>医</w:t>
            </w:r>
            <w:proofErr w:type="gramEnd"/>
            <w:r>
              <w:rPr>
                <w:rFonts w:ascii="仿宋_GB2312" w:eastAsia="仿宋_GB2312" w:hAnsi="宋体" w:cs="宋体"/>
                <w:color w:val="000000"/>
                <w:kern w:val="0"/>
                <w:sz w:val="24"/>
                <w:szCs w:val="24"/>
              </w:rPr>
              <w:t>诊疗类</w:t>
            </w:r>
          </w:p>
        </w:tc>
      </w:tr>
      <w:tr w:rsidR="00680151">
        <w:trPr>
          <w:jc w:val="center"/>
        </w:trPr>
        <w:tc>
          <w:tcPr>
            <w:tcW w:w="1896"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559"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560" w:type="dxa"/>
            <w:gridSpan w:val="3"/>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2790"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4   </w:t>
            </w:r>
            <w:r>
              <w:rPr>
                <w:rFonts w:ascii="仿宋_GB2312" w:eastAsia="仿宋_GB2312" w:hAnsi="宋体" w:cs="宋体" w:hint="eastAsia"/>
                <w:color w:val="000000"/>
                <w:kern w:val="0"/>
                <w:sz w:val="24"/>
                <w:szCs w:val="24"/>
              </w:rPr>
              <w:t>（一级分类）</w:t>
            </w:r>
          </w:p>
        </w:tc>
      </w:tr>
    </w:tbl>
    <w:p w:rsidR="00680151" w:rsidRDefault="00680151">
      <w:pPr>
        <w:widowControl/>
        <w:spacing w:line="240" w:lineRule="exact"/>
        <w:rPr>
          <w:rFonts w:ascii="仿宋_GB2312" w:eastAsia="仿宋_GB2312" w:hAnsi="宋体" w:cs="宋体"/>
          <w:b/>
          <w:bCs/>
          <w:color w:val="000000"/>
          <w:kern w:val="0"/>
          <w:sz w:val="28"/>
          <w:szCs w:val="28"/>
        </w:rPr>
      </w:pP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8"/>
        <w:gridCol w:w="918"/>
        <w:gridCol w:w="1107"/>
        <w:gridCol w:w="1107"/>
        <w:gridCol w:w="40"/>
        <w:gridCol w:w="607"/>
        <w:gridCol w:w="648"/>
        <w:gridCol w:w="1417"/>
        <w:gridCol w:w="1418"/>
      </w:tblGrid>
      <w:tr w:rsidR="00680151">
        <w:trPr>
          <w:jc w:val="center"/>
        </w:trPr>
        <w:tc>
          <w:tcPr>
            <w:tcW w:w="4090" w:type="dxa"/>
            <w:gridSpan w:val="5"/>
            <w:tcBorders>
              <w:top w:val="nil"/>
              <w:left w:val="nil"/>
              <w:bottom w:val="nil"/>
              <w:right w:val="single" w:sz="4" w:space="0" w:color="auto"/>
            </w:tcBorders>
          </w:tcPr>
          <w:p w:rsidR="00680151" w:rsidRDefault="00680151">
            <w:pPr>
              <w:widowControl/>
              <w:rPr>
                <w:rFonts w:ascii="仿宋_GB2312" w:eastAsia="仿宋_GB2312" w:hAnsi="宋体" w:cs="宋体"/>
                <w:b/>
                <w:bCs/>
                <w:color w:val="000000"/>
                <w:kern w:val="0"/>
                <w:sz w:val="24"/>
                <w:szCs w:val="24"/>
              </w:rPr>
            </w:pPr>
          </w:p>
        </w:tc>
        <w:tc>
          <w:tcPr>
            <w:tcW w:w="4090" w:type="dxa"/>
            <w:gridSpan w:val="4"/>
            <w:tcBorders>
              <w:top w:val="nil"/>
              <w:left w:val="single" w:sz="4" w:space="0" w:color="auto"/>
              <w:bottom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918" w:type="dxa"/>
            <w:tcBorders>
              <w:top w:val="nil"/>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918"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1107"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1107"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647" w:type="dxa"/>
            <w:gridSpan w:val="2"/>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648"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1417"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1418" w:type="dxa"/>
            <w:tcBorders>
              <w:top w:val="nil"/>
              <w:bottom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1836"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临床各系统诊疗</w:t>
            </w:r>
          </w:p>
        </w:tc>
        <w:tc>
          <w:tcPr>
            <w:tcW w:w="2214"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经血管介入性治疗</w:t>
            </w:r>
          </w:p>
        </w:tc>
        <w:tc>
          <w:tcPr>
            <w:tcW w:w="1295" w:type="dxa"/>
            <w:gridSpan w:val="3"/>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b/>
                <w:bCs/>
                <w:color w:val="000000"/>
                <w:kern w:val="0"/>
                <w:sz w:val="24"/>
                <w:szCs w:val="24"/>
              </w:rPr>
              <w:t>手术治疗</w:t>
            </w:r>
          </w:p>
        </w:tc>
        <w:tc>
          <w:tcPr>
            <w:tcW w:w="2835"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color w:val="000000"/>
                <w:kern w:val="0"/>
                <w:sz w:val="24"/>
                <w:szCs w:val="24"/>
              </w:rPr>
              <w:t>物理治疗与康复</w:t>
            </w:r>
          </w:p>
        </w:tc>
      </w:tr>
      <w:tr w:rsidR="00680151">
        <w:trPr>
          <w:jc w:val="center"/>
        </w:trPr>
        <w:tc>
          <w:tcPr>
            <w:tcW w:w="1836"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31</w:t>
            </w:r>
          </w:p>
        </w:tc>
        <w:tc>
          <w:tcPr>
            <w:tcW w:w="2214"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32</w:t>
            </w:r>
          </w:p>
        </w:tc>
        <w:tc>
          <w:tcPr>
            <w:tcW w:w="1295" w:type="dxa"/>
            <w:gridSpan w:val="3"/>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w:t>
            </w:r>
          </w:p>
        </w:tc>
        <w:tc>
          <w:tcPr>
            <w:tcW w:w="2835"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34  </w:t>
            </w:r>
            <w:r>
              <w:rPr>
                <w:rFonts w:ascii="仿宋_GB2312" w:eastAsia="仿宋_GB2312" w:hAnsi="宋体" w:cs="宋体" w:hint="eastAsia"/>
                <w:color w:val="000000"/>
                <w:kern w:val="0"/>
                <w:sz w:val="24"/>
                <w:szCs w:val="24"/>
              </w:rPr>
              <w:t>（二级分类）</w:t>
            </w:r>
          </w:p>
        </w:tc>
      </w:tr>
    </w:tbl>
    <w:p w:rsidR="00680151" w:rsidRDefault="00680151">
      <w:pPr>
        <w:widowControl/>
        <w:spacing w:line="240" w:lineRule="exact"/>
        <w:jc w:val="left"/>
        <w:rPr>
          <w:rFonts w:ascii="仿宋_GB2312" w:eastAsia="仿宋_GB2312" w:hAnsi="宋体" w:cs="宋体"/>
          <w:color w:val="000000"/>
          <w:kern w:val="0"/>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
        <w:gridCol w:w="355"/>
        <w:gridCol w:w="850"/>
        <w:gridCol w:w="851"/>
        <w:gridCol w:w="921"/>
        <w:gridCol w:w="901"/>
        <w:gridCol w:w="20"/>
        <w:gridCol w:w="663"/>
        <w:gridCol w:w="663"/>
        <w:gridCol w:w="712"/>
        <w:gridCol w:w="712"/>
        <w:gridCol w:w="731"/>
        <w:gridCol w:w="731"/>
      </w:tblGrid>
      <w:tr w:rsidR="00680151">
        <w:trPr>
          <w:jc w:val="center"/>
        </w:trPr>
        <w:tc>
          <w:tcPr>
            <w:tcW w:w="4232" w:type="dxa"/>
            <w:gridSpan w:val="6"/>
            <w:tcBorders>
              <w:top w:val="nil"/>
              <w:left w:val="nil"/>
              <w:bottom w:val="nil"/>
              <w:right w:val="single" w:sz="4" w:space="0" w:color="auto"/>
            </w:tcBorders>
          </w:tcPr>
          <w:p w:rsidR="00680151" w:rsidRDefault="00680151">
            <w:pPr>
              <w:widowControl/>
              <w:rPr>
                <w:rFonts w:ascii="仿宋_GB2312" w:eastAsia="仿宋_GB2312" w:hAnsi="宋体" w:cs="宋体"/>
                <w:b/>
                <w:bCs/>
                <w:color w:val="000000"/>
                <w:kern w:val="0"/>
                <w:sz w:val="24"/>
                <w:szCs w:val="24"/>
              </w:rPr>
            </w:pPr>
          </w:p>
        </w:tc>
        <w:tc>
          <w:tcPr>
            <w:tcW w:w="4232" w:type="dxa"/>
            <w:gridSpan w:val="7"/>
            <w:tcBorders>
              <w:top w:val="nil"/>
              <w:left w:val="single" w:sz="4" w:space="0" w:color="auto"/>
              <w:bottom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354" w:type="dxa"/>
            <w:tcBorders>
              <w:top w:val="nil"/>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355"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850"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851"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921"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921" w:type="dxa"/>
            <w:gridSpan w:val="2"/>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663"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663"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712"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712"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731"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731" w:type="dxa"/>
            <w:tcBorders>
              <w:top w:val="nil"/>
              <w:bottom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709"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麻醉</w:t>
            </w:r>
          </w:p>
        </w:tc>
        <w:tc>
          <w:tcPr>
            <w:tcW w:w="1701"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神经系统手术</w:t>
            </w:r>
          </w:p>
        </w:tc>
        <w:tc>
          <w:tcPr>
            <w:tcW w:w="1842" w:type="dxa"/>
            <w:gridSpan w:val="3"/>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内分泌系统手术</w:t>
            </w:r>
          </w:p>
        </w:tc>
        <w:tc>
          <w:tcPr>
            <w:tcW w:w="1326"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b/>
                <w:bCs/>
                <w:color w:val="000000"/>
                <w:kern w:val="0"/>
                <w:sz w:val="24"/>
                <w:szCs w:val="24"/>
              </w:rPr>
              <w:t>眼部手术</w:t>
            </w:r>
          </w:p>
        </w:tc>
        <w:tc>
          <w:tcPr>
            <w:tcW w:w="1424"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color w:val="000000"/>
                <w:kern w:val="0"/>
                <w:sz w:val="24"/>
                <w:szCs w:val="24"/>
              </w:rPr>
              <w:t>耳部手术</w:t>
            </w:r>
          </w:p>
        </w:tc>
        <w:tc>
          <w:tcPr>
            <w:tcW w:w="1462"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color w:val="000000"/>
                <w:kern w:val="0"/>
                <w:sz w:val="24"/>
                <w:szCs w:val="24"/>
              </w:rPr>
              <w:t>……</w:t>
            </w:r>
          </w:p>
        </w:tc>
      </w:tr>
      <w:tr w:rsidR="00680151">
        <w:trPr>
          <w:jc w:val="center"/>
        </w:trPr>
        <w:tc>
          <w:tcPr>
            <w:tcW w:w="709"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3301</w:t>
            </w:r>
          </w:p>
        </w:tc>
        <w:tc>
          <w:tcPr>
            <w:tcW w:w="1701"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3302</w:t>
            </w:r>
          </w:p>
        </w:tc>
        <w:tc>
          <w:tcPr>
            <w:tcW w:w="1842" w:type="dxa"/>
            <w:gridSpan w:val="3"/>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3303</w:t>
            </w:r>
          </w:p>
        </w:tc>
        <w:tc>
          <w:tcPr>
            <w:tcW w:w="1326"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3304</w:t>
            </w:r>
          </w:p>
        </w:tc>
        <w:tc>
          <w:tcPr>
            <w:tcW w:w="2886" w:type="dxa"/>
            <w:gridSpan w:val="4"/>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3305   </w:t>
            </w:r>
            <w:r>
              <w:rPr>
                <w:rFonts w:ascii="仿宋_GB2312" w:eastAsia="仿宋_GB2312" w:hAnsi="宋体" w:cs="宋体" w:hint="eastAsia"/>
                <w:color w:val="000000"/>
                <w:kern w:val="0"/>
                <w:sz w:val="24"/>
                <w:szCs w:val="24"/>
              </w:rPr>
              <w:t>……（三级分类）</w:t>
            </w:r>
          </w:p>
        </w:tc>
      </w:tr>
    </w:tbl>
    <w:p w:rsidR="00680151" w:rsidRDefault="00680151">
      <w:pPr>
        <w:widowControl/>
        <w:spacing w:line="240" w:lineRule="exact"/>
        <w:jc w:val="left"/>
        <w:rPr>
          <w:rFonts w:ascii="仿宋_GB2312" w:eastAsia="仿宋_GB2312" w:hAnsi="宋体" w:cs="宋体"/>
          <w:color w:val="000000"/>
          <w:kern w:val="0"/>
          <w:sz w:val="28"/>
          <w:szCs w:val="28"/>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583"/>
        <w:gridCol w:w="595"/>
        <w:gridCol w:w="595"/>
        <w:gridCol w:w="708"/>
        <w:gridCol w:w="709"/>
        <w:gridCol w:w="736"/>
        <w:gridCol w:w="43"/>
        <w:gridCol w:w="780"/>
        <w:gridCol w:w="1205"/>
        <w:gridCol w:w="1206"/>
        <w:gridCol w:w="637"/>
        <w:gridCol w:w="638"/>
      </w:tblGrid>
      <w:tr w:rsidR="00680151">
        <w:trPr>
          <w:jc w:val="center"/>
        </w:trPr>
        <w:tc>
          <w:tcPr>
            <w:tcW w:w="4508" w:type="dxa"/>
            <w:gridSpan w:val="7"/>
            <w:tcBorders>
              <w:top w:val="nil"/>
              <w:left w:val="nil"/>
              <w:bottom w:val="nil"/>
              <w:right w:val="single" w:sz="4" w:space="0" w:color="auto"/>
            </w:tcBorders>
          </w:tcPr>
          <w:p w:rsidR="00680151" w:rsidRDefault="00680151">
            <w:pPr>
              <w:widowControl/>
              <w:rPr>
                <w:rFonts w:ascii="仿宋_GB2312" w:eastAsia="仿宋_GB2312" w:hAnsi="宋体" w:cs="宋体"/>
                <w:b/>
                <w:bCs/>
                <w:color w:val="000000"/>
                <w:kern w:val="0"/>
                <w:sz w:val="24"/>
                <w:szCs w:val="24"/>
              </w:rPr>
            </w:pPr>
          </w:p>
        </w:tc>
        <w:tc>
          <w:tcPr>
            <w:tcW w:w="4509" w:type="dxa"/>
            <w:gridSpan w:val="6"/>
            <w:tcBorders>
              <w:top w:val="nil"/>
              <w:left w:val="single" w:sz="4" w:space="0" w:color="auto"/>
              <w:bottom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582" w:type="dxa"/>
            <w:tcBorders>
              <w:top w:val="nil"/>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583"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595"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595"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708"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709"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779" w:type="dxa"/>
            <w:gridSpan w:val="2"/>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780"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1205"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1206" w:type="dxa"/>
            <w:tcBorders>
              <w:bottom w:val="nil"/>
              <w:right w:val="nil"/>
            </w:tcBorders>
          </w:tcPr>
          <w:p w:rsidR="00680151" w:rsidRDefault="00680151">
            <w:pPr>
              <w:widowControl/>
              <w:rPr>
                <w:rFonts w:ascii="仿宋_GB2312" w:eastAsia="仿宋_GB2312" w:hAnsi="宋体" w:cs="宋体"/>
                <w:b/>
                <w:bCs/>
                <w:color w:val="000000"/>
                <w:kern w:val="0"/>
                <w:sz w:val="24"/>
                <w:szCs w:val="24"/>
              </w:rPr>
            </w:pPr>
          </w:p>
        </w:tc>
        <w:tc>
          <w:tcPr>
            <w:tcW w:w="637" w:type="dxa"/>
            <w:tcBorders>
              <w:left w:val="nil"/>
              <w:bottom w:val="nil"/>
            </w:tcBorders>
          </w:tcPr>
          <w:p w:rsidR="00680151" w:rsidRDefault="00680151">
            <w:pPr>
              <w:widowControl/>
              <w:rPr>
                <w:rFonts w:ascii="仿宋_GB2312" w:eastAsia="仿宋_GB2312" w:hAnsi="宋体" w:cs="宋体"/>
                <w:b/>
                <w:bCs/>
                <w:color w:val="000000"/>
                <w:kern w:val="0"/>
                <w:sz w:val="24"/>
                <w:szCs w:val="24"/>
              </w:rPr>
            </w:pPr>
          </w:p>
        </w:tc>
        <w:tc>
          <w:tcPr>
            <w:tcW w:w="638" w:type="dxa"/>
            <w:tcBorders>
              <w:top w:val="nil"/>
              <w:bottom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1165"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眼睑手术</w:t>
            </w:r>
          </w:p>
        </w:tc>
        <w:tc>
          <w:tcPr>
            <w:tcW w:w="1190"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泪器手术</w:t>
            </w:r>
          </w:p>
        </w:tc>
        <w:tc>
          <w:tcPr>
            <w:tcW w:w="1417"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color w:val="000000"/>
                <w:kern w:val="0"/>
                <w:sz w:val="24"/>
                <w:szCs w:val="24"/>
              </w:rPr>
              <w:t>结膜手术</w:t>
            </w:r>
          </w:p>
        </w:tc>
        <w:tc>
          <w:tcPr>
            <w:tcW w:w="1559" w:type="dxa"/>
            <w:gridSpan w:val="3"/>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b/>
                <w:bCs/>
                <w:color w:val="000000"/>
                <w:kern w:val="0"/>
                <w:sz w:val="24"/>
                <w:szCs w:val="24"/>
              </w:rPr>
              <w:t>角膜手术</w:t>
            </w:r>
          </w:p>
        </w:tc>
        <w:tc>
          <w:tcPr>
            <w:tcW w:w="2411"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color w:val="000000"/>
                <w:kern w:val="0"/>
                <w:sz w:val="24"/>
                <w:szCs w:val="24"/>
              </w:rPr>
              <w:t>虹膜睫状体和前房手术</w:t>
            </w:r>
            <w:r>
              <w:rPr>
                <w:rFonts w:ascii="仿宋_GB2312" w:eastAsia="仿宋_GB2312" w:hAnsi="宋体" w:cs="宋体"/>
                <w:color w:val="000000"/>
                <w:kern w:val="0"/>
                <w:sz w:val="24"/>
                <w:szCs w:val="24"/>
              </w:rPr>
              <w:t xml:space="preserve"> </w:t>
            </w:r>
          </w:p>
        </w:tc>
        <w:tc>
          <w:tcPr>
            <w:tcW w:w="1275" w:type="dxa"/>
            <w:gridSpan w:val="2"/>
            <w:tcBorders>
              <w:top w:val="nil"/>
              <w:left w:val="nil"/>
              <w:bottom w:val="nil"/>
              <w:right w:val="nil"/>
            </w:tcBorders>
          </w:tcPr>
          <w:p w:rsidR="00680151" w:rsidRDefault="00625A72">
            <w:pPr>
              <w:widowControl/>
              <w:jc w:val="center"/>
              <w:rPr>
                <w:rFonts w:ascii="仿宋_GB2312" w:eastAsia="仿宋_GB2312" w:hAnsi="宋体" w:cs="宋体"/>
                <w:b/>
                <w:bCs/>
                <w:color w:val="000000"/>
                <w:kern w:val="0"/>
                <w:sz w:val="24"/>
                <w:szCs w:val="24"/>
              </w:rPr>
            </w:pPr>
            <w:r>
              <w:rPr>
                <w:rFonts w:ascii="仿宋_GB2312" w:eastAsia="仿宋_GB2312" w:hAnsi="宋体" w:cs="宋体"/>
                <w:color w:val="000000"/>
                <w:kern w:val="0"/>
                <w:sz w:val="24"/>
                <w:szCs w:val="24"/>
              </w:rPr>
              <w:t>……</w:t>
            </w:r>
          </w:p>
        </w:tc>
      </w:tr>
      <w:tr w:rsidR="00680151">
        <w:trPr>
          <w:jc w:val="center"/>
        </w:trPr>
        <w:tc>
          <w:tcPr>
            <w:tcW w:w="1165"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330401</w:t>
            </w:r>
          </w:p>
        </w:tc>
        <w:tc>
          <w:tcPr>
            <w:tcW w:w="1190"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330402</w:t>
            </w:r>
          </w:p>
        </w:tc>
        <w:tc>
          <w:tcPr>
            <w:tcW w:w="1417" w:type="dxa"/>
            <w:gridSpan w:val="2"/>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330403</w:t>
            </w:r>
          </w:p>
        </w:tc>
        <w:tc>
          <w:tcPr>
            <w:tcW w:w="1559" w:type="dxa"/>
            <w:gridSpan w:val="3"/>
            <w:tcBorders>
              <w:top w:val="nil"/>
              <w:left w:val="nil"/>
              <w:bottom w:val="nil"/>
              <w:right w:val="nil"/>
            </w:tcBorders>
          </w:tcPr>
          <w:p w:rsidR="00680151" w:rsidRDefault="00625A7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330404</w:t>
            </w:r>
          </w:p>
        </w:tc>
        <w:tc>
          <w:tcPr>
            <w:tcW w:w="3686" w:type="dxa"/>
            <w:gridSpan w:val="4"/>
            <w:tcBorders>
              <w:top w:val="nil"/>
              <w:left w:val="nil"/>
              <w:bottom w:val="nil"/>
              <w:right w:val="nil"/>
            </w:tcBorders>
          </w:tcPr>
          <w:p w:rsidR="00680151" w:rsidRDefault="00625A72">
            <w:pPr>
              <w:widowControl/>
              <w:ind w:firstLineChars="300" w:firstLine="72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330405  </w:t>
            </w:r>
            <w:r>
              <w:rPr>
                <w:rFonts w:ascii="仿宋_GB2312" w:eastAsia="仿宋_GB2312" w:hAnsi="宋体" w:cs="宋体" w:hint="eastAsia"/>
                <w:color w:val="000000"/>
                <w:kern w:val="0"/>
                <w:sz w:val="24"/>
                <w:szCs w:val="24"/>
              </w:rPr>
              <w:t>……</w:t>
            </w:r>
            <w:r>
              <w:rPr>
                <w:rFonts w:ascii="仿宋_GB2312" w:eastAsia="仿宋_GB2312" w:hAnsi="宋体" w:cs="宋体"/>
                <w:b/>
                <w:bCs/>
                <w:color w:val="000000"/>
                <w:kern w:val="0"/>
                <w:sz w:val="24"/>
                <w:szCs w:val="24"/>
              </w:rPr>
              <w:t xml:space="preserve"> </w:t>
            </w:r>
            <w:r>
              <w:rPr>
                <w:rFonts w:ascii="仿宋_GB2312" w:eastAsia="仿宋_GB2312" w:hAnsi="宋体" w:cs="宋体"/>
                <w:color w:val="000000"/>
                <w:kern w:val="0"/>
                <w:sz w:val="24"/>
                <w:szCs w:val="24"/>
              </w:rPr>
              <w:t>（四级分类）</w:t>
            </w:r>
          </w:p>
        </w:tc>
      </w:tr>
    </w:tbl>
    <w:p w:rsidR="00680151" w:rsidRDefault="00680151">
      <w:pPr>
        <w:widowControl/>
        <w:spacing w:line="240" w:lineRule="exact"/>
        <w:rPr>
          <w:rFonts w:ascii="仿宋_GB2312" w:eastAsia="仿宋_GB2312" w:hAnsi="宋体" w:cs="宋体"/>
          <w:b/>
          <w:bCs/>
          <w:color w:val="000000"/>
          <w:kern w:val="0"/>
          <w:sz w:val="28"/>
          <w:szCs w:val="28"/>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93"/>
        <w:gridCol w:w="4693"/>
      </w:tblGrid>
      <w:tr w:rsidR="00680151">
        <w:trPr>
          <w:jc w:val="center"/>
        </w:trPr>
        <w:tc>
          <w:tcPr>
            <w:tcW w:w="4693" w:type="dxa"/>
            <w:tcBorders>
              <w:top w:val="nil"/>
              <w:left w:val="nil"/>
            </w:tcBorders>
          </w:tcPr>
          <w:p w:rsidR="00680151" w:rsidRDefault="00680151">
            <w:pPr>
              <w:widowControl/>
              <w:rPr>
                <w:rFonts w:ascii="仿宋_GB2312" w:eastAsia="仿宋_GB2312" w:hAnsi="宋体" w:cs="宋体"/>
                <w:b/>
                <w:bCs/>
                <w:color w:val="000000"/>
                <w:kern w:val="0"/>
                <w:sz w:val="24"/>
                <w:szCs w:val="24"/>
              </w:rPr>
            </w:pPr>
          </w:p>
        </w:tc>
        <w:tc>
          <w:tcPr>
            <w:tcW w:w="4693" w:type="dxa"/>
            <w:tcBorders>
              <w:top w:val="nil"/>
              <w:right w:val="nil"/>
            </w:tcBorders>
          </w:tcPr>
          <w:p w:rsidR="00680151" w:rsidRDefault="00680151">
            <w:pPr>
              <w:widowControl/>
              <w:rPr>
                <w:rFonts w:ascii="仿宋_GB2312" w:eastAsia="仿宋_GB2312" w:hAnsi="宋体" w:cs="宋体"/>
                <w:b/>
                <w:bCs/>
                <w:color w:val="000000"/>
                <w:kern w:val="0"/>
                <w:sz w:val="24"/>
                <w:szCs w:val="24"/>
              </w:rPr>
            </w:pPr>
          </w:p>
        </w:tc>
      </w:tr>
      <w:tr w:rsidR="00680151">
        <w:trPr>
          <w:jc w:val="center"/>
        </w:trPr>
        <w:tc>
          <w:tcPr>
            <w:tcW w:w="9386" w:type="dxa"/>
            <w:gridSpan w:val="2"/>
            <w:tcBorders>
              <w:bottom w:val="nil"/>
            </w:tcBorders>
          </w:tcPr>
          <w:p w:rsidR="00680151" w:rsidRDefault="00680151">
            <w:pPr>
              <w:widowControl/>
              <w:rPr>
                <w:rFonts w:ascii="仿宋_GB2312" w:eastAsia="仿宋_GB2312" w:hAnsi="宋体" w:cs="宋体"/>
                <w:b/>
                <w:bCs/>
                <w:color w:val="000000"/>
                <w:kern w:val="0"/>
                <w:sz w:val="24"/>
                <w:szCs w:val="24"/>
              </w:rPr>
            </w:pPr>
          </w:p>
        </w:tc>
      </w:tr>
      <w:tr w:rsidR="00680151">
        <w:trPr>
          <w:trHeight w:val="634"/>
          <w:jc w:val="center"/>
        </w:trPr>
        <w:tc>
          <w:tcPr>
            <w:tcW w:w="9386" w:type="dxa"/>
            <w:gridSpan w:val="2"/>
            <w:tcBorders>
              <w:top w:val="nil"/>
              <w:left w:val="nil"/>
              <w:bottom w:val="nil"/>
              <w:right w:val="nil"/>
            </w:tcBorders>
          </w:tcPr>
          <w:p w:rsidR="00680151" w:rsidRDefault="00625A72">
            <w:pPr>
              <w:widowControl/>
              <w:ind w:leftChars="550" w:left="1155"/>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330404001 </w:t>
            </w:r>
            <w:r>
              <w:rPr>
                <w:rFonts w:ascii="仿宋_GB2312" w:eastAsia="仿宋_GB2312" w:hAnsi="宋体" w:cs="宋体" w:hint="eastAsia"/>
                <w:color w:val="000000"/>
                <w:kern w:val="0"/>
                <w:sz w:val="24"/>
                <w:szCs w:val="24"/>
              </w:rPr>
              <w:t>表层角膜镜片镶嵌术</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（第五级：终极项目）</w:t>
            </w:r>
          </w:p>
          <w:p w:rsidR="00680151" w:rsidRDefault="00625A72">
            <w:pPr>
              <w:widowControl/>
              <w:ind w:leftChars="550" w:left="1155"/>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330404002 </w:t>
            </w:r>
            <w:r>
              <w:rPr>
                <w:rFonts w:ascii="仿宋_GB2312" w:eastAsia="仿宋_GB2312" w:hAnsi="宋体" w:cs="宋体" w:hint="eastAsia"/>
                <w:color w:val="000000"/>
                <w:kern w:val="0"/>
                <w:sz w:val="24"/>
                <w:szCs w:val="24"/>
              </w:rPr>
              <w:t>近视性放射状角膜切开术</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w:t>
            </w:r>
          </w:p>
        </w:tc>
      </w:tr>
    </w:tbl>
    <w:p w:rsidR="00680151" w:rsidRDefault="00680151">
      <w:pPr>
        <w:widowControl/>
        <w:rPr>
          <w:rFonts w:ascii="仿宋_GB2312" w:eastAsia="仿宋_GB2312" w:hAnsi="宋体" w:cs="宋体"/>
          <w:color w:val="000000"/>
          <w:kern w:val="0"/>
          <w:sz w:val="28"/>
          <w:szCs w:val="28"/>
        </w:rPr>
      </w:pPr>
    </w:p>
    <w:p w:rsidR="00680151" w:rsidRPr="00024535" w:rsidRDefault="00625A72" w:rsidP="00024535">
      <w:pPr>
        <w:widowControl/>
        <w:numPr>
          <w:ilvl w:val="0"/>
          <w:numId w:val="2"/>
        </w:numPr>
        <w:spacing w:line="600" w:lineRule="exact"/>
        <w:ind w:firstLineChars="200" w:firstLine="640"/>
        <w:rPr>
          <w:rFonts w:ascii="Times New Roman" w:eastAsia="黑体" w:hAnsi="Times New Roman"/>
          <w:color w:val="000000"/>
          <w:kern w:val="0"/>
          <w:sz w:val="32"/>
          <w:szCs w:val="32"/>
        </w:rPr>
      </w:pPr>
      <w:r w:rsidRPr="00024535">
        <w:rPr>
          <w:rFonts w:ascii="Times New Roman" w:eastAsia="黑体" w:hAnsi="Times New Roman" w:hint="eastAsia"/>
          <w:color w:val="000000"/>
          <w:kern w:val="0"/>
          <w:sz w:val="32"/>
          <w:szCs w:val="32"/>
        </w:rPr>
        <w:t>医疗服务价格项目要素</w:t>
      </w:r>
    </w:p>
    <w:p w:rsidR="00680151" w:rsidRPr="00024535" w:rsidRDefault="00625A72" w:rsidP="00024535">
      <w:pPr>
        <w:widowControl/>
        <w:numPr>
          <w:ilvl w:val="255"/>
          <w:numId w:val="0"/>
        </w:numPr>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每项医疗服务价格项目设“财务分类”、“编码”、“项目名称”、“项目内涵”、“除外内容”、“计价单位”、“价格”和“说明”八个要素。</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t>1.</w:t>
      </w:r>
      <w:r w:rsidRPr="00024535">
        <w:rPr>
          <w:rFonts w:ascii="Times New Roman" w:eastAsia="楷体" w:hAnsi="Times New Roman"/>
          <w:color w:val="000000"/>
          <w:kern w:val="0"/>
          <w:sz w:val="32"/>
          <w:szCs w:val="32"/>
        </w:rPr>
        <w:t>财务分类</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财务分类是根据财政部和卫生健康委颁布的《医院财务制度》规定的医疗收入项目类别确定的，财务分类</w:t>
      </w:r>
      <w:proofErr w:type="gramStart"/>
      <w:r w:rsidRPr="00024535">
        <w:rPr>
          <w:rFonts w:ascii="Times New Roman" w:eastAsia="仿宋_GB2312" w:hAnsi="Times New Roman" w:hint="eastAsia"/>
          <w:color w:val="000000"/>
          <w:kern w:val="0"/>
          <w:sz w:val="32"/>
          <w:szCs w:val="32"/>
        </w:rPr>
        <w:t>码采用</w:t>
      </w:r>
      <w:proofErr w:type="gramEnd"/>
      <w:r w:rsidRPr="00024535">
        <w:rPr>
          <w:rFonts w:ascii="Times New Roman" w:eastAsia="仿宋_GB2312" w:hAnsi="Times New Roman" w:hint="eastAsia"/>
          <w:color w:val="000000"/>
          <w:kern w:val="0"/>
          <w:sz w:val="32"/>
          <w:szCs w:val="32"/>
        </w:rPr>
        <w:t>大写英文字母，其中：</w:t>
      </w:r>
      <w:r w:rsidRPr="00024535">
        <w:rPr>
          <w:rFonts w:ascii="Times New Roman" w:eastAsia="仿宋_GB2312" w:hAnsi="Times New Roman"/>
          <w:color w:val="000000"/>
          <w:kern w:val="0"/>
          <w:sz w:val="32"/>
          <w:szCs w:val="32"/>
        </w:rPr>
        <w:t xml:space="preserve"> B</w:t>
      </w:r>
      <w:r w:rsidRPr="00024535">
        <w:rPr>
          <w:rFonts w:ascii="Times New Roman" w:eastAsia="仿宋_GB2312" w:hAnsi="Times New Roman"/>
          <w:color w:val="000000"/>
          <w:kern w:val="0"/>
          <w:sz w:val="32"/>
          <w:szCs w:val="32"/>
        </w:rPr>
        <w:t>为床位费、</w:t>
      </w:r>
      <w:r w:rsidRPr="00024535">
        <w:rPr>
          <w:rFonts w:ascii="Times New Roman" w:eastAsia="仿宋_GB2312" w:hAnsi="Times New Roman"/>
          <w:color w:val="000000"/>
          <w:kern w:val="0"/>
          <w:sz w:val="32"/>
          <w:szCs w:val="32"/>
        </w:rPr>
        <w:t>C</w:t>
      </w:r>
      <w:r w:rsidRPr="00024535">
        <w:rPr>
          <w:rFonts w:ascii="Times New Roman" w:eastAsia="仿宋_GB2312" w:hAnsi="Times New Roman"/>
          <w:color w:val="000000"/>
          <w:kern w:val="0"/>
          <w:sz w:val="32"/>
          <w:szCs w:val="32"/>
        </w:rPr>
        <w:t>为诊查费、</w:t>
      </w:r>
      <w:r w:rsidRPr="00024535">
        <w:rPr>
          <w:rFonts w:ascii="Times New Roman" w:eastAsia="仿宋_GB2312" w:hAnsi="Times New Roman"/>
          <w:color w:val="000000"/>
          <w:kern w:val="0"/>
          <w:sz w:val="32"/>
          <w:szCs w:val="32"/>
        </w:rPr>
        <w:t>D</w:t>
      </w:r>
      <w:r w:rsidRPr="00024535">
        <w:rPr>
          <w:rFonts w:ascii="Times New Roman" w:eastAsia="仿宋_GB2312" w:hAnsi="Times New Roman"/>
          <w:color w:val="000000"/>
          <w:kern w:val="0"/>
          <w:sz w:val="32"/>
          <w:szCs w:val="32"/>
        </w:rPr>
        <w:t>为检查费、</w:t>
      </w:r>
      <w:r w:rsidRPr="00024535">
        <w:rPr>
          <w:rFonts w:ascii="Times New Roman" w:eastAsia="仿宋_GB2312" w:hAnsi="Times New Roman"/>
          <w:color w:val="000000"/>
          <w:kern w:val="0"/>
          <w:sz w:val="32"/>
          <w:szCs w:val="32"/>
        </w:rPr>
        <w:t>E</w:t>
      </w:r>
      <w:r w:rsidRPr="00024535">
        <w:rPr>
          <w:rFonts w:ascii="Times New Roman" w:eastAsia="仿宋_GB2312" w:hAnsi="Times New Roman"/>
          <w:color w:val="000000"/>
          <w:kern w:val="0"/>
          <w:sz w:val="32"/>
          <w:szCs w:val="32"/>
        </w:rPr>
        <w:t>为治疗费、</w:t>
      </w:r>
      <w:r w:rsidRPr="00024535">
        <w:rPr>
          <w:rFonts w:ascii="Times New Roman" w:eastAsia="仿宋_GB2312" w:hAnsi="Times New Roman"/>
          <w:color w:val="000000"/>
          <w:kern w:val="0"/>
          <w:sz w:val="32"/>
          <w:szCs w:val="32"/>
        </w:rPr>
        <w:t>F</w:t>
      </w:r>
      <w:r w:rsidRPr="00024535">
        <w:rPr>
          <w:rFonts w:ascii="Times New Roman" w:eastAsia="仿宋_GB2312" w:hAnsi="Times New Roman"/>
          <w:color w:val="000000"/>
          <w:kern w:val="0"/>
          <w:sz w:val="32"/>
          <w:szCs w:val="32"/>
        </w:rPr>
        <w:t>为护理费、</w:t>
      </w:r>
      <w:r w:rsidRPr="00024535">
        <w:rPr>
          <w:rFonts w:ascii="Times New Roman" w:eastAsia="仿宋_GB2312" w:hAnsi="Times New Roman"/>
          <w:color w:val="000000"/>
          <w:kern w:val="0"/>
          <w:sz w:val="32"/>
          <w:szCs w:val="32"/>
        </w:rPr>
        <w:t>G</w:t>
      </w:r>
      <w:r w:rsidRPr="00024535">
        <w:rPr>
          <w:rFonts w:ascii="Times New Roman" w:eastAsia="仿宋_GB2312" w:hAnsi="Times New Roman"/>
          <w:color w:val="000000"/>
          <w:kern w:val="0"/>
          <w:sz w:val="32"/>
          <w:szCs w:val="32"/>
        </w:rPr>
        <w:t>为手术费、</w:t>
      </w:r>
      <w:r w:rsidRPr="00024535">
        <w:rPr>
          <w:rFonts w:ascii="Times New Roman" w:eastAsia="仿宋_GB2312" w:hAnsi="Times New Roman"/>
          <w:color w:val="000000"/>
          <w:kern w:val="0"/>
          <w:sz w:val="32"/>
          <w:szCs w:val="32"/>
        </w:rPr>
        <w:t>H</w:t>
      </w:r>
      <w:r w:rsidRPr="00024535">
        <w:rPr>
          <w:rFonts w:ascii="Times New Roman" w:eastAsia="仿宋_GB2312" w:hAnsi="Times New Roman"/>
          <w:color w:val="000000"/>
          <w:kern w:val="0"/>
          <w:sz w:val="32"/>
          <w:szCs w:val="32"/>
        </w:rPr>
        <w:t>为化验费</w:t>
      </w:r>
      <w:r w:rsidRPr="00024535">
        <w:rPr>
          <w:rFonts w:ascii="Times New Roman" w:eastAsia="仿宋_GB2312" w:hAnsi="Times New Roman" w:hint="eastAsia"/>
          <w:color w:val="000000"/>
          <w:kern w:val="0"/>
          <w:sz w:val="32"/>
          <w:szCs w:val="32"/>
        </w:rPr>
        <w:t>。</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lastRenderedPageBreak/>
        <w:t>2.</w:t>
      </w:r>
      <w:r w:rsidRPr="00024535">
        <w:rPr>
          <w:rFonts w:ascii="Times New Roman" w:eastAsia="楷体" w:hAnsi="Times New Roman"/>
          <w:color w:val="000000"/>
          <w:kern w:val="0"/>
          <w:sz w:val="32"/>
          <w:szCs w:val="32"/>
        </w:rPr>
        <w:t>项目编码</w:t>
      </w:r>
    </w:p>
    <w:p w:rsidR="00680151" w:rsidRPr="00024535" w:rsidRDefault="00625A72" w:rsidP="00024535">
      <w:pPr>
        <w:pStyle w:val="a4"/>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项目编码采用顺序码，主项目设为</w:t>
      </w:r>
      <w:r w:rsidRPr="00024535">
        <w:rPr>
          <w:rFonts w:ascii="Times New Roman" w:eastAsia="仿宋_GB2312" w:hAnsi="Times New Roman"/>
          <w:color w:val="000000"/>
          <w:kern w:val="0"/>
          <w:sz w:val="32"/>
          <w:szCs w:val="32"/>
        </w:rPr>
        <w:t>9</w:t>
      </w:r>
      <w:r w:rsidRPr="00024535">
        <w:rPr>
          <w:rFonts w:ascii="Times New Roman" w:eastAsia="仿宋_GB2312" w:hAnsi="Times New Roman" w:hint="eastAsia"/>
          <w:color w:val="000000"/>
          <w:kern w:val="0"/>
          <w:sz w:val="32"/>
          <w:szCs w:val="32"/>
        </w:rPr>
        <w:t>位。从左至右第</w:t>
      </w:r>
      <w:r w:rsidRPr="00024535">
        <w:rPr>
          <w:rFonts w:ascii="Times New Roman" w:eastAsia="仿宋_GB2312" w:hAnsi="Times New Roman"/>
          <w:color w:val="000000"/>
          <w:kern w:val="0"/>
          <w:sz w:val="32"/>
          <w:szCs w:val="32"/>
        </w:rPr>
        <w:t>1</w:t>
      </w:r>
      <w:r w:rsidRPr="00024535">
        <w:rPr>
          <w:rFonts w:ascii="Times New Roman" w:eastAsia="仿宋_GB2312" w:hAnsi="Times New Roman"/>
          <w:color w:val="000000"/>
          <w:kern w:val="0"/>
          <w:sz w:val="32"/>
          <w:szCs w:val="32"/>
        </w:rPr>
        <w:t>位为一级分类码，第</w:t>
      </w:r>
      <w:r w:rsidRPr="00024535">
        <w:rPr>
          <w:rFonts w:ascii="Times New Roman" w:eastAsia="仿宋_GB2312" w:hAnsi="Times New Roman"/>
          <w:color w:val="000000"/>
          <w:kern w:val="0"/>
          <w:sz w:val="32"/>
          <w:szCs w:val="32"/>
        </w:rPr>
        <w:t>2</w:t>
      </w:r>
      <w:r w:rsidRPr="00024535">
        <w:rPr>
          <w:rFonts w:ascii="Times New Roman" w:eastAsia="仿宋_GB2312" w:hAnsi="Times New Roman"/>
          <w:color w:val="000000"/>
          <w:kern w:val="0"/>
          <w:sz w:val="32"/>
          <w:szCs w:val="32"/>
        </w:rPr>
        <w:t>位为二级分类码，第</w:t>
      </w:r>
      <w:r w:rsidRPr="00024535">
        <w:rPr>
          <w:rFonts w:ascii="Times New Roman" w:eastAsia="仿宋_GB2312" w:hAnsi="Times New Roman"/>
          <w:color w:val="000000"/>
          <w:kern w:val="0"/>
          <w:sz w:val="32"/>
          <w:szCs w:val="32"/>
        </w:rPr>
        <w:t>3</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4</w:t>
      </w:r>
      <w:r w:rsidRPr="00024535">
        <w:rPr>
          <w:rFonts w:ascii="Times New Roman" w:eastAsia="仿宋_GB2312" w:hAnsi="Times New Roman"/>
          <w:color w:val="000000"/>
          <w:kern w:val="0"/>
          <w:sz w:val="32"/>
          <w:szCs w:val="32"/>
        </w:rPr>
        <w:t>位为三级分类码，第</w:t>
      </w:r>
      <w:r w:rsidRPr="00024535">
        <w:rPr>
          <w:rFonts w:ascii="Times New Roman" w:eastAsia="仿宋_GB2312" w:hAnsi="Times New Roman"/>
          <w:color w:val="000000"/>
          <w:kern w:val="0"/>
          <w:sz w:val="32"/>
          <w:szCs w:val="32"/>
        </w:rPr>
        <w:t>5</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6</w:t>
      </w:r>
      <w:r w:rsidRPr="00024535">
        <w:rPr>
          <w:rFonts w:ascii="Times New Roman" w:eastAsia="仿宋_GB2312" w:hAnsi="Times New Roman"/>
          <w:color w:val="000000"/>
          <w:kern w:val="0"/>
          <w:sz w:val="32"/>
          <w:szCs w:val="32"/>
        </w:rPr>
        <w:t>位</w:t>
      </w:r>
      <w:r w:rsidRPr="00024535">
        <w:rPr>
          <w:rFonts w:ascii="Times New Roman" w:eastAsia="仿宋_GB2312" w:hAnsi="Times New Roman" w:hint="eastAsia"/>
          <w:color w:val="000000"/>
          <w:kern w:val="0"/>
          <w:sz w:val="32"/>
          <w:szCs w:val="32"/>
        </w:rPr>
        <w:t>为四级分类码，</w:t>
      </w:r>
      <w:r w:rsidRPr="00024535">
        <w:rPr>
          <w:rFonts w:ascii="Times New Roman" w:eastAsia="仿宋_GB2312" w:hAnsi="Times New Roman" w:hint="eastAsia"/>
          <w:sz w:val="32"/>
          <w:szCs w:val="32"/>
        </w:rPr>
        <w:t>第</w:t>
      </w:r>
      <w:r w:rsidRPr="00024535">
        <w:rPr>
          <w:rFonts w:ascii="Times New Roman" w:eastAsia="仿宋_GB2312" w:hAnsi="Times New Roman"/>
          <w:sz w:val="32"/>
          <w:szCs w:val="32"/>
        </w:rPr>
        <w:t>7</w:t>
      </w:r>
      <w:r w:rsidRPr="00024535">
        <w:rPr>
          <w:rFonts w:ascii="Times New Roman" w:eastAsia="仿宋_GB2312" w:hAnsi="Times New Roman"/>
          <w:sz w:val="32"/>
          <w:szCs w:val="32"/>
        </w:rPr>
        <w:t>位之后为项目顺序码</w:t>
      </w:r>
      <w:r w:rsidRPr="00024535">
        <w:rPr>
          <w:rFonts w:ascii="Times New Roman" w:eastAsia="仿宋_GB2312" w:hAnsi="Times New Roman" w:hint="eastAsia"/>
          <w:color w:val="000000"/>
          <w:kern w:val="0"/>
          <w:sz w:val="32"/>
          <w:szCs w:val="32"/>
        </w:rPr>
        <w:t>。</w:t>
      </w:r>
      <w:r w:rsidRPr="00024535">
        <w:rPr>
          <w:rFonts w:ascii="Times New Roman" w:eastAsia="仿宋_GB2312" w:hAnsi="Times New Roman" w:hint="eastAsia"/>
          <w:sz w:val="32"/>
          <w:szCs w:val="32"/>
        </w:rPr>
        <w:t>以全国</w:t>
      </w:r>
      <w:r w:rsidRPr="00024535">
        <w:rPr>
          <w:rFonts w:ascii="Times New Roman" w:eastAsia="仿宋_GB2312" w:hAnsi="Times New Roman" w:hint="eastAsia"/>
          <w:sz w:val="32"/>
          <w:szCs w:val="32"/>
        </w:rPr>
        <w:t>统一的</w:t>
      </w:r>
      <w:r w:rsidRPr="00024535">
        <w:rPr>
          <w:rFonts w:ascii="Times New Roman" w:eastAsia="仿宋_GB2312" w:hAnsi="Times New Roman" w:hint="eastAsia"/>
          <w:sz w:val="32"/>
          <w:szCs w:val="32"/>
        </w:rPr>
        <w:t>9</w:t>
      </w:r>
      <w:r w:rsidRPr="00024535">
        <w:rPr>
          <w:rFonts w:ascii="Times New Roman" w:eastAsia="仿宋_GB2312" w:hAnsi="Times New Roman" w:hint="eastAsia"/>
          <w:sz w:val="32"/>
          <w:szCs w:val="32"/>
        </w:rPr>
        <w:t>位编码为基础，采用</w:t>
      </w:r>
      <w:r w:rsidRPr="00024535">
        <w:rPr>
          <w:rFonts w:ascii="Times New Roman" w:eastAsia="仿宋_GB2312" w:hAnsi="Times New Roman" w:hint="eastAsia"/>
          <w:sz w:val="32"/>
          <w:szCs w:val="32"/>
        </w:rPr>
        <w:t>9+</w:t>
      </w:r>
      <w:r w:rsidRPr="00024535">
        <w:rPr>
          <w:rFonts w:ascii="Times New Roman" w:eastAsia="仿宋_GB2312" w:hAnsi="Times New Roman"/>
          <w:sz w:val="32"/>
          <w:szCs w:val="32"/>
        </w:rPr>
        <w:t>N</w:t>
      </w:r>
      <w:r w:rsidRPr="00024535">
        <w:rPr>
          <w:rFonts w:ascii="Times New Roman" w:eastAsia="仿宋_GB2312" w:hAnsi="Times New Roman" w:hint="eastAsia"/>
          <w:sz w:val="32"/>
          <w:szCs w:val="32"/>
        </w:rPr>
        <w:t>位编码管理，每一个编码对应一个项目。</w:t>
      </w:r>
      <w:r w:rsidRPr="00024535">
        <w:rPr>
          <w:rFonts w:ascii="Times New Roman" w:eastAsia="仿宋_GB2312" w:hAnsi="Times New Roman" w:hint="eastAsia"/>
          <w:color w:val="000000"/>
          <w:kern w:val="0"/>
          <w:sz w:val="32"/>
          <w:szCs w:val="32"/>
        </w:rPr>
        <w:t>部分类别项目因分类简单，无第三、四级分类，分类编码记为“</w:t>
      </w:r>
      <w:r w:rsidRPr="00024535">
        <w:rPr>
          <w:rFonts w:ascii="Times New Roman" w:eastAsia="仿宋_GB2312" w:hAnsi="Times New Roman"/>
          <w:color w:val="000000"/>
          <w:kern w:val="0"/>
          <w:sz w:val="32"/>
          <w:szCs w:val="32"/>
        </w:rPr>
        <w:t>00”</w:t>
      </w:r>
      <w:r w:rsidRPr="00024535">
        <w:rPr>
          <w:rFonts w:ascii="Times New Roman" w:eastAsia="仿宋_GB2312" w:hAnsi="Times New Roman"/>
          <w:color w:val="000000"/>
          <w:kern w:val="0"/>
          <w:sz w:val="32"/>
          <w:szCs w:val="32"/>
        </w:rPr>
        <w:t>。</w:t>
      </w:r>
    </w:p>
    <w:p w:rsidR="00680151" w:rsidRPr="00024535" w:rsidRDefault="00625A72" w:rsidP="00024535">
      <w:pPr>
        <w:pStyle w:val="a4"/>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市场调节价医疗服务价格项目，医疗机构可根据成本等情况制定不同的价格标准，收费编码应在省</w:t>
      </w:r>
      <w:proofErr w:type="gramStart"/>
      <w:r w:rsidRPr="00024535">
        <w:rPr>
          <w:rFonts w:ascii="Times New Roman" w:eastAsia="仿宋_GB2312" w:hAnsi="Times New Roman" w:hint="eastAsia"/>
          <w:color w:val="000000"/>
          <w:kern w:val="0"/>
          <w:sz w:val="32"/>
          <w:szCs w:val="32"/>
        </w:rPr>
        <w:t>医</w:t>
      </w:r>
      <w:proofErr w:type="gramEnd"/>
      <w:r w:rsidRPr="00024535">
        <w:rPr>
          <w:rFonts w:ascii="Times New Roman" w:eastAsia="仿宋_GB2312" w:hAnsi="Times New Roman" w:hint="eastAsia"/>
          <w:color w:val="000000"/>
          <w:kern w:val="0"/>
          <w:sz w:val="32"/>
          <w:szCs w:val="32"/>
        </w:rPr>
        <w:t>保局公布同一项目编码后用“</w:t>
      </w:r>
      <w:r w:rsidRPr="00024535">
        <w:rPr>
          <w:rFonts w:ascii="Times New Roman" w:eastAsia="仿宋_GB2312" w:hAnsi="Times New Roman"/>
          <w:color w:val="000000"/>
          <w:kern w:val="0"/>
          <w:sz w:val="32"/>
          <w:szCs w:val="32"/>
        </w:rPr>
        <w:t>/1</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/2...”</w:t>
      </w:r>
      <w:r w:rsidRPr="00024535">
        <w:rPr>
          <w:rFonts w:ascii="Times New Roman" w:eastAsia="仿宋_GB2312" w:hAnsi="Times New Roman" w:hint="eastAsia"/>
          <w:color w:val="000000"/>
          <w:kern w:val="0"/>
          <w:sz w:val="32"/>
          <w:szCs w:val="32"/>
        </w:rPr>
        <w:t>顺延编号。</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t>3.</w:t>
      </w:r>
      <w:r w:rsidRPr="00024535">
        <w:rPr>
          <w:rFonts w:ascii="Times New Roman" w:eastAsia="楷体" w:hAnsi="Times New Roman"/>
          <w:color w:val="000000"/>
          <w:kern w:val="0"/>
          <w:sz w:val="32"/>
          <w:szCs w:val="32"/>
        </w:rPr>
        <w:t>项目名称</w:t>
      </w:r>
    </w:p>
    <w:p w:rsidR="00680151" w:rsidRPr="00024535" w:rsidRDefault="00625A72" w:rsidP="00024535">
      <w:pPr>
        <w:pStyle w:val="a4"/>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为中文标准名称，部分项目名称中在括号内列出西文名称或缩写。市场调节价医疗服务价格项目</w:t>
      </w:r>
      <w:r w:rsidRPr="00024535">
        <w:rPr>
          <w:rFonts w:ascii="Times New Roman" w:eastAsia="仿宋_GB2312" w:hAnsi="Times New Roman" w:hint="eastAsia"/>
          <w:color w:val="000000"/>
          <w:kern w:val="0"/>
          <w:sz w:val="32"/>
          <w:szCs w:val="32"/>
        </w:rPr>
        <w:t>如顺延编码</w:t>
      </w:r>
      <w:r w:rsidRPr="00024535">
        <w:rPr>
          <w:rFonts w:ascii="Times New Roman" w:eastAsia="仿宋_GB2312" w:hAnsi="Times New Roman" w:hint="eastAsia"/>
          <w:color w:val="000000"/>
          <w:kern w:val="0"/>
          <w:sz w:val="32"/>
          <w:szCs w:val="32"/>
        </w:rPr>
        <w:t>，收费项目名称</w:t>
      </w:r>
      <w:r w:rsidRPr="00024535">
        <w:rPr>
          <w:rFonts w:ascii="Times New Roman" w:eastAsia="仿宋_GB2312" w:hAnsi="Times New Roman" w:hint="eastAsia"/>
          <w:color w:val="000000"/>
          <w:kern w:val="0"/>
          <w:sz w:val="32"/>
          <w:szCs w:val="32"/>
        </w:rPr>
        <w:t>可</w:t>
      </w:r>
      <w:r w:rsidRPr="00024535">
        <w:rPr>
          <w:rFonts w:ascii="Times New Roman" w:eastAsia="仿宋_GB2312" w:hAnsi="Times New Roman" w:hint="eastAsia"/>
          <w:color w:val="000000"/>
          <w:kern w:val="0"/>
          <w:sz w:val="32"/>
          <w:szCs w:val="32"/>
        </w:rPr>
        <w:t>加后缀“（如部位、方法等）</w:t>
      </w:r>
      <w:r w:rsidRPr="00024535">
        <w:rPr>
          <w:rFonts w:ascii="Times New Roman" w:eastAsia="仿宋_GB2312" w:hAnsi="Times New Roman"/>
          <w:color w:val="000000"/>
          <w:kern w:val="0"/>
          <w:sz w:val="32"/>
          <w:szCs w:val="32"/>
        </w:rPr>
        <w:t>”</w:t>
      </w:r>
      <w:r w:rsidRPr="00024535">
        <w:rPr>
          <w:rFonts w:ascii="Times New Roman" w:eastAsia="仿宋_GB2312" w:hAnsi="Times New Roman" w:hint="eastAsia"/>
          <w:color w:val="000000"/>
          <w:kern w:val="0"/>
          <w:sz w:val="32"/>
          <w:szCs w:val="32"/>
        </w:rPr>
        <w:t>进行区分。</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t>4.</w:t>
      </w:r>
      <w:r w:rsidRPr="00024535">
        <w:rPr>
          <w:rFonts w:ascii="Times New Roman" w:eastAsia="楷体" w:hAnsi="Times New Roman"/>
          <w:color w:val="000000"/>
          <w:kern w:val="0"/>
          <w:sz w:val="32"/>
          <w:szCs w:val="32"/>
        </w:rPr>
        <w:t>项目内涵</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用于规范项目的服务范围、内容、方式和手段。项目内涵使用“含”、“指”、“不含”三个专用名词进行界定：</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⑴</w:t>
      </w:r>
      <w:r w:rsidRPr="00024535">
        <w:rPr>
          <w:rFonts w:ascii="Times New Roman" w:eastAsia="仿宋_GB2312" w:hAnsi="Times New Roman"/>
          <w:color w:val="000000"/>
          <w:kern w:val="0"/>
          <w:sz w:val="32"/>
          <w:szCs w:val="32"/>
        </w:rPr>
        <w:t xml:space="preserve"> </w:t>
      </w:r>
      <w:r w:rsidRPr="00024535">
        <w:rPr>
          <w:rFonts w:ascii="Times New Roman" w:eastAsia="仿宋_GB2312" w:hAnsi="Times New Roman" w:hint="eastAsia"/>
          <w:color w:val="000000"/>
          <w:kern w:val="0"/>
          <w:sz w:val="32"/>
          <w:szCs w:val="32"/>
        </w:rPr>
        <w:t>含：表示在医疗服务项目中应当提供的服务内容，这些服务内容不得单独分解收费。但在特殊情况下，由于患者病情需要只提供其中部分服务内容</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也按此项标准计价。</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⑵指：在“指”后面所列的内容，指完成该诊疗项目的不同方法，或该诊疗项目的适用范围。如无特别说明，不得重复计费。</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⑶不含：在“不含”后面所列的服务内容可单独计价。</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lastRenderedPageBreak/>
        <w:t>5.</w:t>
      </w:r>
      <w:r w:rsidRPr="00024535">
        <w:rPr>
          <w:rFonts w:ascii="Times New Roman" w:eastAsia="楷体" w:hAnsi="Times New Roman"/>
          <w:color w:val="000000"/>
          <w:kern w:val="0"/>
          <w:sz w:val="32"/>
          <w:szCs w:val="32"/>
        </w:rPr>
        <w:t>除外内容</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指在医疗服务项目中需要另行收费的医用耗材和组织器官移植的供体等。</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t>6.</w:t>
      </w:r>
      <w:r w:rsidRPr="00024535">
        <w:rPr>
          <w:rFonts w:ascii="Times New Roman" w:eastAsia="楷体" w:hAnsi="Times New Roman"/>
          <w:color w:val="000000"/>
          <w:kern w:val="0"/>
          <w:sz w:val="32"/>
          <w:szCs w:val="32"/>
        </w:rPr>
        <w:t>计价单位</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指提供该项目服务时的基本计价方式。</w:t>
      </w:r>
    </w:p>
    <w:p w:rsidR="00680151" w:rsidRPr="00024535" w:rsidRDefault="00625A72" w:rsidP="00024535">
      <w:pPr>
        <w:widowControl/>
        <w:numPr>
          <w:ilvl w:val="255"/>
          <w:numId w:val="0"/>
        </w:numPr>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t>7.</w:t>
      </w:r>
      <w:r w:rsidRPr="00024535">
        <w:rPr>
          <w:rFonts w:ascii="Times New Roman" w:eastAsia="楷体" w:hAnsi="Times New Roman" w:hint="eastAsia"/>
          <w:color w:val="000000"/>
          <w:kern w:val="0"/>
          <w:sz w:val="32"/>
          <w:szCs w:val="32"/>
        </w:rPr>
        <w:t>价格</w:t>
      </w:r>
    </w:p>
    <w:p w:rsidR="00680151" w:rsidRPr="00024535" w:rsidRDefault="00625A72" w:rsidP="00024535">
      <w:pPr>
        <w:widowControl/>
        <w:numPr>
          <w:ilvl w:val="255"/>
          <w:numId w:val="0"/>
        </w:numPr>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指完成该项目服务可以收取的费用，为各地市公立医疗机构医疗服务政府指导价</w:t>
      </w:r>
      <w:r w:rsidRPr="00024535">
        <w:rPr>
          <w:rFonts w:ascii="Times New Roman" w:eastAsia="仿宋_GB2312" w:hAnsi="Times New Roman" w:hint="eastAsia"/>
          <w:color w:val="000000"/>
          <w:kern w:val="0"/>
          <w:sz w:val="32"/>
          <w:szCs w:val="32"/>
        </w:rPr>
        <w:t>。</w:t>
      </w:r>
    </w:p>
    <w:p w:rsidR="00680151" w:rsidRPr="00024535" w:rsidRDefault="00625A72" w:rsidP="00024535">
      <w:pPr>
        <w:widowControl/>
        <w:spacing w:line="600" w:lineRule="exact"/>
        <w:ind w:firstLineChars="200" w:firstLine="640"/>
        <w:rPr>
          <w:rFonts w:ascii="Times New Roman" w:eastAsia="楷体" w:hAnsi="Times New Roman"/>
          <w:color w:val="000000"/>
          <w:kern w:val="0"/>
          <w:sz w:val="32"/>
          <w:szCs w:val="32"/>
        </w:rPr>
      </w:pPr>
      <w:r w:rsidRPr="00024535">
        <w:rPr>
          <w:rFonts w:ascii="Times New Roman" w:eastAsia="楷体" w:hAnsi="Times New Roman"/>
          <w:color w:val="000000"/>
          <w:kern w:val="0"/>
          <w:sz w:val="32"/>
          <w:szCs w:val="32"/>
        </w:rPr>
        <w:t>8.</w:t>
      </w:r>
      <w:r w:rsidRPr="00024535">
        <w:rPr>
          <w:rFonts w:ascii="Times New Roman" w:eastAsia="楷体" w:hAnsi="Times New Roman"/>
          <w:color w:val="000000"/>
          <w:kern w:val="0"/>
          <w:sz w:val="32"/>
          <w:szCs w:val="32"/>
        </w:rPr>
        <w:t>说明</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指本项目在定价时需要特殊说明的相关事宜。</w:t>
      </w:r>
    </w:p>
    <w:p w:rsidR="00680151" w:rsidRPr="00024535" w:rsidRDefault="00625A72" w:rsidP="00024535">
      <w:pPr>
        <w:widowControl/>
        <w:spacing w:line="600" w:lineRule="exact"/>
        <w:ind w:firstLineChars="200" w:firstLine="640"/>
        <w:rPr>
          <w:rFonts w:ascii="Times New Roman" w:eastAsia="黑体" w:hAnsi="Times New Roman"/>
          <w:color w:val="000000"/>
          <w:kern w:val="0"/>
          <w:sz w:val="32"/>
          <w:szCs w:val="32"/>
        </w:rPr>
      </w:pPr>
      <w:r w:rsidRPr="00024535">
        <w:rPr>
          <w:rFonts w:ascii="Times New Roman" w:eastAsia="黑体" w:hAnsi="Times New Roman" w:hint="eastAsia"/>
          <w:color w:val="000000"/>
          <w:kern w:val="0"/>
          <w:sz w:val="32"/>
          <w:szCs w:val="32"/>
        </w:rPr>
        <w:t>三、关于项目查找的说明</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多科室共同使用的项目统一归入综合医疗服务类。</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临床各系统诊疗类和手术治疗类项目不按临床科室列项，请参照国际疾病分类顺序，按照相应的解剖系统和部位查找。</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hint="eastAsia"/>
          <w:color w:val="000000"/>
          <w:kern w:val="0"/>
          <w:sz w:val="32"/>
          <w:szCs w:val="32"/>
        </w:rPr>
        <w:t>两个以上医技科室均可开展的医技诊疗项目，查找时请注意医技诊疗类的说明。</w:t>
      </w:r>
    </w:p>
    <w:p w:rsidR="00680151" w:rsidRPr="00024535" w:rsidRDefault="00625A72" w:rsidP="00024535">
      <w:pPr>
        <w:widowControl/>
        <w:spacing w:line="600" w:lineRule="exact"/>
        <w:ind w:firstLineChars="200" w:firstLine="640"/>
        <w:rPr>
          <w:rFonts w:ascii="Times New Roman" w:eastAsia="黑体" w:hAnsi="Times New Roman"/>
          <w:color w:val="000000"/>
          <w:kern w:val="0"/>
          <w:sz w:val="32"/>
          <w:szCs w:val="32"/>
        </w:rPr>
      </w:pPr>
      <w:r w:rsidRPr="00024535">
        <w:rPr>
          <w:rFonts w:ascii="Times New Roman" w:eastAsia="仿宋_GB2312" w:hAnsi="Times New Roman" w:hint="eastAsia"/>
          <w:sz w:val="32"/>
          <w:szCs w:val="32"/>
        </w:rPr>
        <w:t>开展</w:t>
      </w:r>
      <w:proofErr w:type="gramStart"/>
      <w:r w:rsidRPr="00024535">
        <w:rPr>
          <w:rFonts w:ascii="Times New Roman" w:eastAsia="仿宋_GB2312" w:hAnsi="Times New Roman" w:hint="eastAsia"/>
          <w:sz w:val="32"/>
          <w:szCs w:val="32"/>
        </w:rPr>
        <w:t>医</w:t>
      </w:r>
      <w:proofErr w:type="gramEnd"/>
      <w:r w:rsidRPr="00024535">
        <w:rPr>
          <w:rFonts w:ascii="Times New Roman" w:eastAsia="仿宋_GB2312" w:hAnsi="Times New Roman" w:hint="eastAsia"/>
          <w:sz w:val="32"/>
          <w:szCs w:val="32"/>
        </w:rPr>
        <w:t>保部门公布项目未覆盖的新医疗技术或新医疗活动需要收费，请按照管理权限和规定申请立项。</w:t>
      </w:r>
    </w:p>
    <w:p w:rsidR="00680151" w:rsidRPr="00024535" w:rsidRDefault="00625A72" w:rsidP="00024535">
      <w:pPr>
        <w:widowControl/>
        <w:spacing w:line="600" w:lineRule="exact"/>
        <w:ind w:firstLineChars="200" w:firstLine="640"/>
        <w:rPr>
          <w:rFonts w:ascii="Times New Roman" w:eastAsia="黑体" w:hAnsi="Times New Roman"/>
          <w:color w:val="000000"/>
          <w:kern w:val="0"/>
          <w:sz w:val="32"/>
          <w:szCs w:val="32"/>
        </w:rPr>
      </w:pPr>
      <w:r w:rsidRPr="00024535">
        <w:rPr>
          <w:rFonts w:ascii="Times New Roman" w:eastAsia="黑体" w:hAnsi="Times New Roman" w:hint="eastAsia"/>
          <w:color w:val="000000"/>
          <w:kern w:val="0"/>
          <w:sz w:val="32"/>
          <w:szCs w:val="32"/>
        </w:rPr>
        <w:t>四、需要说明的几点问题</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color w:val="000000"/>
          <w:kern w:val="0"/>
          <w:sz w:val="32"/>
          <w:szCs w:val="32"/>
        </w:rPr>
        <w:t>1.</w:t>
      </w:r>
      <w:r w:rsidRPr="00024535">
        <w:rPr>
          <w:rFonts w:ascii="Times New Roman" w:eastAsia="仿宋_GB2312" w:hAnsi="Times New Roman"/>
          <w:color w:val="000000"/>
          <w:kern w:val="0"/>
          <w:sz w:val="32"/>
          <w:szCs w:val="32"/>
        </w:rPr>
        <w:t>在同一服务内容中，《基本医疗服务项目价格》不以设备、试剂的型号和产地分别立项。</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color w:val="000000"/>
          <w:kern w:val="0"/>
          <w:sz w:val="32"/>
          <w:szCs w:val="32"/>
        </w:rPr>
        <w:t>2.</w:t>
      </w:r>
      <w:r w:rsidRPr="00024535">
        <w:rPr>
          <w:rFonts w:ascii="Times New Roman" w:eastAsia="仿宋_GB2312" w:hAnsi="Times New Roman"/>
          <w:color w:val="000000"/>
          <w:kern w:val="0"/>
          <w:sz w:val="32"/>
          <w:szCs w:val="32"/>
        </w:rPr>
        <w:t>提供各项医疗服务必须按医嘱要求或护理记录进行，无医嘱要求或护理记录的服务项目不得收费。</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color w:val="000000"/>
          <w:kern w:val="0"/>
          <w:sz w:val="32"/>
          <w:szCs w:val="32"/>
        </w:rPr>
        <w:lastRenderedPageBreak/>
        <w:t>3</w:t>
      </w:r>
      <w:r w:rsidRPr="00024535">
        <w:rPr>
          <w:rFonts w:ascii="Times New Roman" w:eastAsia="仿宋_GB2312" w:hAnsi="Times New Roman"/>
          <w:color w:val="000000"/>
          <w:kern w:val="0"/>
          <w:sz w:val="32"/>
          <w:szCs w:val="32"/>
        </w:rPr>
        <w:t>．监护（监测）收费必须提供监护（监测）记录、监护（监测）结论报告等依据。</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color w:val="000000"/>
          <w:kern w:val="0"/>
          <w:sz w:val="32"/>
          <w:szCs w:val="32"/>
        </w:rPr>
        <w:t>4</w:t>
      </w:r>
      <w:r w:rsidRPr="00024535">
        <w:rPr>
          <w:rFonts w:ascii="Times New Roman" w:eastAsia="仿宋_GB2312" w:hAnsi="Times New Roman"/>
          <w:color w:val="000000"/>
          <w:kern w:val="0"/>
          <w:sz w:val="32"/>
          <w:szCs w:val="32"/>
        </w:rPr>
        <w:t>．收取</w:t>
      </w:r>
      <w:proofErr w:type="gramStart"/>
      <w:r w:rsidRPr="00024535">
        <w:rPr>
          <w:rFonts w:ascii="Times New Roman" w:eastAsia="仿宋_GB2312" w:hAnsi="Times New Roman"/>
          <w:color w:val="000000"/>
          <w:kern w:val="0"/>
          <w:sz w:val="32"/>
          <w:szCs w:val="32"/>
        </w:rPr>
        <w:t>各类片费</w:t>
      </w:r>
      <w:proofErr w:type="gramEnd"/>
      <w:r w:rsidRPr="00024535">
        <w:rPr>
          <w:rFonts w:ascii="Times New Roman" w:eastAsia="仿宋_GB2312" w:hAnsi="Times New Roman"/>
          <w:color w:val="000000"/>
          <w:kern w:val="0"/>
          <w:sz w:val="32"/>
          <w:szCs w:val="32"/>
        </w:rPr>
        <w:t>、图文报告费，必须向患者提供胶片（图片）或图文报告，</w:t>
      </w:r>
      <w:r w:rsidRPr="002A07DC">
        <w:rPr>
          <w:rFonts w:ascii="Times New Roman" w:eastAsia="仿宋_GB2312" w:hAnsi="Times New Roman"/>
          <w:color w:val="FF0000"/>
          <w:kern w:val="0"/>
          <w:sz w:val="32"/>
          <w:szCs w:val="32"/>
        </w:rPr>
        <w:t>用于教学目的或医院存档目的的胶片（图片）和图文报告不得向患者收费。</w:t>
      </w:r>
    </w:p>
    <w:p w:rsidR="00680151" w:rsidRPr="00024535" w:rsidRDefault="00625A72" w:rsidP="00024535">
      <w:pPr>
        <w:widowControl/>
        <w:spacing w:line="600" w:lineRule="exact"/>
        <w:ind w:firstLineChars="200" w:firstLine="640"/>
        <w:rPr>
          <w:rFonts w:ascii="Times New Roman" w:eastAsia="仿宋_GB2312" w:hAnsi="Times New Roman"/>
          <w:color w:val="000000"/>
          <w:kern w:val="0"/>
          <w:sz w:val="32"/>
          <w:szCs w:val="32"/>
        </w:rPr>
      </w:pPr>
      <w:r w:rsidRPr="00024535">
        <w:rPr>
          <w:rFonts w:ascii="Times New Roman" w:eastAsia="仿宋_GB2312" w:hAnsi="Times New Roman"/>
          <w:color w:val="000000"/>
          <w:kern w:val="0"/>
          <w:sz w:val="32"/>
          <w:szCs w:val="32"/>
        </w:rPr>
        <w:t>5</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除外内容</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和</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说明</w:t>
      </w:r>
      <w:r w:rsidRPr="00024535">
        <w:rPr>
          <w:rFonts w:ascii="Times New Roman" w:eastAsia="仿宋_GB2312" w:hAnsi="Times New Roman"/>
          <w:color w:val="000000"/>
          <w:kern w:val="0"/>
          <w:sz w:val="32"/>
          <w:szCs w:val="32"/>
        </w:rPr>
        <w:t>”</w:t>
      </w:r>
      <w:r w:rsidRPr="00024535">
        <w:rPr>
          <w:rFonts w:ascii="Times New Roman" w:eastAsia="仿宋_GB2312" w:hAnsi="Times New Roman"/>
          <w:color w:val="000000"/>
          <w:kern w:val="0"/>
          <w:sz w:val="32"/>
          <w:szCs w:val="32"/>
        </w:rPr>
        <w:t>中</w:t>
      </w:r>
      <w:r w:rsidRPr="002A07DC">
        <w:rPr>
          <w:rFonts w:ascii="Times New Roman" w:eastAsia="仿宋_GB2312" w:hAnsi="Times New Roman"/>
          <w:color w:val="FF0000"/>
          <w:kern w:val="0"/>
          <w:sz w:val="32"/>
          <w:szCs w:val="32"/>
        </w:rPr>
        <w:t>未明确规定可另外计费的医疗器械、一次性医用</w:t>
      </w:r>
      <w:r w:rsidRPr="002A07DC">
        <w:rPr>
          <w:rFonts w:ascii="Times New Roman" w:eastAsia="仿宋_GB2312" w:hAnsi="Times New Roman" w:hint="eastAsia"/>
          <w:color w:val="FF0000"/>
          <w:kern w:val="0"/>
          <w:sz w:val="32"/>
          <w:szCs w:val="32"/>
        </w:rPr>
        <w:t>消耗材料等，一律不得另外收费；</w:t>
      </w:r>
      <w:r w:rsidRPr="00024535">
        <w:rPr>
          <w:rFonts w:ascii="Times New Roman" w:eastAsia="仿宋_GB2312" w:hAnsi="Times New Roman" w:hint="eastAsia"/>
          <w:color w:val="000000"/>
          <w:kern w:val="0"/>
          <w:sz w:val="32"/>
          <w:szCs w:val="32"/>
        </w:rPr>
        <w:t>患者需使用“除外内容”中列明的需另外计费的特殊医用消耗材料时，医疗机构应事先征得患者或家属同意，未经患者或家属同意的，不得收费。</w:t>
      </w:r>
    </w:p>
    <w:p w:rsidR="00680151" w:rsidRPr="00024535" w:rsidRDefault="00625A72" w:rsidP="00024535">
      <w:pPr>
        <w:widowControl/>
        <w:spacing w:line="600" w:lineRule="exact"/>
        <w:ind w:firstLineChars="200" w:firstLine="640"/>
        <w:rPr>
          <w:rFonts w:ascii="Times New Roman" w:eastAsia="仿宋_GB2312" w:hAnsi="Times New Roman"/>
          <w:kern w:val="0"/>
          <w:sz w:val="32"/>
          <w:szCs w:val="32"/>
        </w:rPr>
      </w:pPr>
      <w:r w:rsidRPr="00024535">
        <w:rPr>
          <w:rFonts w:ascii="Times New Roman" w:eastAsia="仿宋_GB2312" w:hAnsi="Times New Roman"/>
          <w:kern w:val="0"/>
          <w:sz w:val="32"/>
          <w:szCs w:val="32"/>
        </w:rPr>
        <w:t>6.</w:t>
      </w:r>
      <w:r w:rsidRPr="002A07DC">
        <w:rPr>
          <w:rFonts w:ascii="Times New Roman" w:eastAsia="仿宋_GB2312" w:hAnsi="Times New Roman"/>
          <w:color w:val="FF0000"/>
          <w:kern w:val="0"/>
          <w:sz w:val="32"/>
          <w:szCs w:val="32"/>
        </w:rPr>
        <w:t>“</w:t>
      </w:r>
      <w:r w:rsidRPr="002A07DC">
        <w:rPr>
          <w:rFonts w:ascii="Times New Roman" w:eastAsia="仿宋_GB2312" w:hAnsi="Times New Roman"/>
          <w:color w:val="FF0000"/>
          <w:kern w:val="0"/>
          <w:sz w:val="32"/>
          <w:szCs w:val="32"/>
        </w:rPr>
        <w:t>项目内涵</w:t>
      </w:r>
      <w:r w:rsidRPr="002A07DC">
        <w:rPr>
          <w:rFonts w:ascii="Times New Roman" w:eastAsia="仿宋_GB2312" w:hAnsi="Times New Roman"/>
          <w:color w:val="FF0000"/>
          <w:kern w:val="0"/>
          <w:sz w:val="32"/>
          <w:szCs w:val="32"/>
        </w:rPr>
        <w:t>”</w:t>
      </w:r>
      <w:r w:rsidRPr="002A07DC">
        <w:rPr>
          <w:rFonts w:ascii="Times New Roman" w:eastAsia="仿宋_GB2312" w:hAnsi="Times New Roman"/>
          <w:color w:val="FF0000"/>
          <w:kern w:val="0"/>
          <w:sz w:val="32"/>
          <w:szCs w:val="32"/>
        </w:rPr>
        <w:t>中未注明</w:t>
      </w:r>
      <w:r w:rsidRPr="002A07DC">
        <w:rPr>
          <w:rFonts w:ascii="Times New Roman" w:eastAsia="仿宋_GB2312" w:hAnsi="Times New Roman"/>
          <w:color w:val="FF0000"/>
          <w:kern w:val="0"/>
          <w:sz w:val="32"/>
          <w:szCs w:val="32"/>
        </w:rPr>
        <w:t>“</w:t>
      </w:r>
      <w:r w:rsidRPr="002A07DC">
        <w:rPr>
          <w:rFonts w:ascii="Times New Roman" w:eastAsia="仿宋_GB2312" w:hAnsi="Times New Roman"/>
          <w:color w:val="FF0000"/>
          <w:kern w:val="0"/>
          <w:sz w:val="32"/>
          <w:szCs w:val="32"/>
        </w:rPr>
        <w:t>含药物</w:t>
      </w:r>
      <w:r w:rsidRPr="002A07DC">
        <w:rPr>
          <w:rFonts w:ascii="Times New Roman" w:eastAsia="仿宋_GB2312" w:hAnsi="Times New Roman"/>
          <w:color w:val="FF0000"/>
          <w:kern w:val="0"/>
          <w:sz w:val="32"/>
          <w:szCs w:val="32"/>
        </w:rPr>
        <w:t>”</w:t>
      </w:r>
      <w:r w:rsidRPr="002A07DC">
        <w:rPr>
          <w:rFonts w:ascii="Times New Roman" w:eastAsia="仿宋_GB2312" w:hAnsi="Times New Roman"/>
          <w:color w:val="FF0000"/>
          <w:kern w:val="0"/>
          <w:sz w:val="32"/>
          <w:szCs w:val="32"/>
        </w:rPr>
        <w:t>的，药物可另行收费。</w:t>
      </w:r>
    </w:p>
    <w:p w:rsidR="00680151" w:rsidRPr="00024535" w:rsidRDefault="00625A72" w:rsidP="00024535">
      <w:pPr>
        <w:widowControl/>
        <w:spacing w:line="600" w:lineRule="exact"/>
        <w:ind w:firstLineChars="200" w:firstLine="640"/>
        <w:rPr>
          <w:rFonts w:ascii="Times New Roman" w:eastAsia="仿宋_GB2312" w:hAnsi="Times New Roman"/>
          <w:kern w:val="0"/>
          <w:sz w:val="32"/>
          <w:szCs w:val="32"/>
        </w:rPr>
      </w:pPr>
      <w:r w:rsidRPr="00024535">
        <w:rPr>
          <w:rFonts w:ascii="Times New Roman" w:eastAsia="仿宋_GB2312" w:hAnsi="Times New Roman"/>
          <w:kern w:val="0"/>
          <w:sz w:val="32"/>
          <w:szCs w:val="32"/>
        </w:rPr>
        <w:t>7.</w:t>
      </w:r>
      <w:r w:rsidRPr="00024535">
        <w:rPr>
          <w:rFonts w:ascii="Times New Roman" w:eastAsia="仿宋_GB2312" w:hAnsi="Times New Roman"/>
          <w:kern w:val="0"/>
          <w:sz w:val="32"/>
          <w:szCs w:val="32"/>
        </w:rPr>
        <w:t>所有医疗服务项目收费需符合卫生管理规定及具备相关资质。</w:t>
      </w:r>
    </w:p>
    <w:p w:rsidR="00680151" w:rsidRPr="00024535" w:rsidRDefault="00625A72" w:rsidP="00024535">
      <w:pPr>
        <w:widowControl/>
        <w:spacing w:line="600" w:lineRule="exact"/>
        <w:ind w:firstLineChars="200" w:firstLine="640"/>
        <w:rPr>
          <w:rFonts w:ascii="Times New Roman" w:eastAsia="仿宋_GB2312" w:hAnsi="Times New Roman"/>
          <w:color w:val="FF0000"/>
          <w:kern w:val="0"/>
          <w:sz w:val="32"/>
          <w:szCs w:val="32"/>
        </w:rPr>
      </w:pPr>
      <w:r w:rsidRPr="00024535">
        <w:rPr>
          <w:rFonts w:ascii="Times New Roman" w:eastAsia="仿宋_GB2312" w:hAnsi="Times New Roman"/>
          <w:kern w:val="0"/>
          <w:sz w:val="32"/>
          <w:szCs w:val="32"/>
        </w:rPr>
        <w:t>8.</w:t>
      </w:r>
      <w:r w:rsidRPr="00024535">
        <w:rPr>
          <w:rFonts w:ascii="Times New Roman" w:eastAsia="仿宋_GB2312" w:hAnsi="Times New Roman"/>
          <w:kern w:val="0"/>
          <w:sz w:val="32"/>
          <w:szCs w:val="32"/>
        </w:rPr>
        <w:t>因操作失误、仪器性能</w:t>
      </w:r>
      <w:bookmarkStart w:id="0" w:name="_GoBack"/>
      <w:bookmarkEnd w:id="0"/>
      <w:r w:rsidRPr="00024535">
        <w:rPr>
          <w:rFonts w:ascii="Times New Roman" w:eastAsia="仿宋_GB2312" w:hAnsi="Times New Roman"/>
          <w:kern w:val="0"/>
          <w:sz w:val="32"/>
          <w:szCs w:val="32"/>
        </w:rPr>
        <w:t>差错等原因，导致需要重新检查、检验及治疗的，一律不得向患者另行收费。</w:t>
      </w:r>
    </w:p>
    <w:p w:rsidR="00680151" w:rsidRPr="00024535" w:rsidRDefault="00680151" w:rsidP="00024535">
      <w:pPr>
        <w:widowControl/>
        <w:spacing w:line="600" w:lineRule="exact"/>
        <w:ind w:firstLineChars="200" w:firstLine="640"/>
        <w:rPr>
          <w:rFonts w:ascii="Times New Roman" w:eastAsia="仿宋_GB2312" w:hAnsi="Times New Roman"/>
          <w:color w:val="FF0000"/>
          <w:kern w:val="0"/>
          <w:sz w:val="32"/>
          <w:szCs w:val="32"/>
        </w:rPr>
      </w:pPr>
    </w:p>
    <w:sectPr w:rsidR="00680151" w:rsidRPr="00024535">
      <w:headerReference w:type="even" r:id="rId9"/>
      <w:headerReference w:type="default" r:id="rId10"/>
      <w:footerReference w:type="even" r:id="rId11"/>
      <w:footerReference w:type="default" r:id="rId12"/>
      <w:headerReference w:type="first" r:id="rId13"/>
      <w:footerReference w:type="first" r:id="rId14"/>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2" w:rsidRDefault="00625A72">
      <w:r>
        <w:separator/>
      </w:r>
    </w:p>
  </w:endnote>
  <w:endnote w:type="continuationSeparator" w:id="0">
    <w:p w:rsidR="00625A72" w:rsidRDefault="0062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51" w:rsidRDefault="006801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51" w:rsidRDefault="00625A72" w:rsidP="00024535">
    <w:pPr>
      <w:pStyle w:val="a6"/>
      <w:rPr>
        <w:rFonts w:ascii="Times New Roman" w:hAnsi="Times New Roman"/>
        <w:sz w:val="24"/>
      </w:rPr>
    </w:pPr>
    <w:r w:rsidRPr="00024535">
      <w:rPr>
        <w:noProof/>
        <w:sz w:val="24"/>
      </w:rPr>
      <mc:AlternateContent>
        <mc:Choice Requires="wps">
          <w:drawing>
            <wp:anchor distT="0" distB="0" distL="114300" distR="114300" simplePos="0" relativeHeight="251659264" behindDoc="0" locked="0" layoutInCell="1" allowOverlap="1" wp14:anchorId="341045F6" wp14:editId="6F58C64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0151" w:rsidRPr="00024535" w:rsidRDefault="00625A72">
                          <w:pPr>
                            <w:pStyle w:val="a6"/>
                            <w:rPr>
                              <w:rFonts w:ascii="Times New Roman" w:hAnsi="Times New Roman"/>
                              <w:sz w:val="28"/>
                              <w:szCs w:val="28"/>
                            </w:rPr>
                          </w:pPr>
                          <w:r w:rsidRPr="00024535">
                            <w:rPr>
                              <w:rFonts w:ascii="Times New Roman" w:hAnsi="Times New Roman" w:hint="eastAsia"/>
                              <w:sz w:val="28"/>
                              <w:szCs w:val="28"/>
                            </w:rPr>
                            <w:fldChar w:fldCharType="begin"/>
                          </w:r>
                          <w:r w:rsidRPr="00024535">
                            <w:rPr>
                              <w:rFonts w:ascii="Times New Roman" w:hAnsi="Times New Roman"/>
                              <w:sz w:val="28"/>
                              <w:szCs w:val="28"/>
                            </w:rPr>
                            <w:instrText xml:space="preserve"> PAGE  \* MERGEFORMAT </w:instrText>
                          </w:r>
                          <w:r w:rsidRPr="00024535">
                            <w:rPr>
                              <w:rFonts w:ascii="Times New Roman" w:hAnsi="Times New Roman" w:hint="eastAsia"/>
                              <w:sz w:val="28"/>
                              <w:szCs w:val="28"/>
                            </w:rPr>
                            <w:fldChar w:fldCharType="separate"/>
                          </w:r>
                          <w:r w:rsidR="002A07DC">
                            <w:rPr>
                              <w:rFonts w:ascii="Times New Roman" w:hAnsi="Times New Roman"/>
                              <w:noProof/>
                              <w:sz w:val="28"/>
                              <w:szCs w:val="28"/>
                            </w:rPr>
                            <w:t>- 4 -</w:t>
                          </w:r>
                          <w:r w:rsidRPr="00024535">
                            <w:rPr>
                              <w:rFonts w:ascii="Times New Roman" w:hAnsi="Times New Roman"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80151" w:rsidRPr="00024535" w:rsidRDefault="00625A72">
                    <w:pPr>
                      <w:pStyle w:val="a6"/>
                      <w:rPr>
                        <w:rFonts w:ascii="Times New Roman" w:hAnsi="Times New Roman"/>
                        <w:sz w:val="28"/>
                        <w:szCs w:val="28"/>
                      </w:rPr>
                    </w:pPr>
                    <w:r w:rsidRPr="00024535">
                      <w:rPr>
                        <w:rFonts w:ascii="Times New Roman" w:hAnsi="Times New Roman" w:hint="eastAsia"/>
                        <w:sz w:val="28"/>
                        <w:szCs w:val="28"/>
                      </w:rPr>
                      <w:fldChar w:fldCharType="begin"/>
                    </w:r>
                    <w:r w:rsidRPr="00024535">
                      <w:rPr>
                        <w:rFonts w:ascii="Times New Roman" w:hAnsi="Times New Roman"/>
                        <w:sz w:val="28"/>
                        <w:szCs w:val="28"/>
                      </w:rPr>
                      <w:instrText xml:space="preserve"> PAGE  \* MERGEFORMAT </w:instrText>
                    </w:r>
                    <w:r w:rsidRPr="00024535">
                      <w:rPr>
                        <w:rFonts w:ascii="Times New Roman" w:hAnsi="Times New Roman" w:hint="eastAsia"/>
                        <w:sz w:val="28"/>
                        <w:szCs w:val="28"/>
                      </w:rPr>
                      <w:fldChar w:fldCharType="separate"/>
                    </w:r>
                    <w:r w:rsidR="002A07DC">
                      <w:rPr>
                        <w:rFonts w:ascii="Times New Roman" w:hAnsi="Times New Roman"/>
                        <w:noProof/>
                        <w:sz w:val="28"/>
                        <w:szCs w:val="28"/>
                      </w:rPr>
                      <w:t>- 4 -</w:t>
                    </w:r>
                    <w:r w:rsidRPr="00024535">
                      <w:rPr>
                        <w:rFonts w:ascii="Times New Roman" w:hAnsi="Times New Roman" w:hint="eastAsia"/>
                        <w:sz w:val="28"/>
                        <w:szCs w:val="28"/>
                      </w:rPr>
                      <w:fldChar w:fldCharType="end"/>
                    </w:r>
                  </w:p>
                </w:txbxContent>
              </v:textbox>
              <w10:wrap anchorx="margin"/>
            </v:shape>
          </w:pict>
        </mc:Fallback>
      </mc:AlternateContent>
    </w:r>
    <w:r w:rsidRPr="00024535">
      <w:rPr>
        <w:noProof/>
        <w:sz w:val="24"/>
      </w:rPr>
      <mc:AlternateContent>
        <mc:Choice Requires="wps">
          <w:drawing>
            <wp:anchor distT="0" distB="0" distL="114300" distR="114300" simplePos="0" relativeHeight="251658240" behindDoc="0" locked="0" layoutInCell="1" allowOverlap="1" wp14:anchorId="54376E81" wp14:editId="6D97216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0151" w:rsidRDefault="00680151" w:rsidP="00024535">
                          <w:pPr>
                            <w:pStyle w:val="a6"/>
                          </w:pPr>
                        </w:p>
                        <w:p w:rsidR="00680151" w:rsidRDefault="0068015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TADKt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680151" w:rsidRDefault="00680151" w:rsidP="00024535">
                    <w:pPr>
                      <w:pStyle w:val="a6"/>
                    </w:pPr>
                  </w:p>
                  <w:p w:rsidR="00680151" w:rsidRDefault="00680151"/>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51" w:rsidRDefault="00680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2" w:rsidRDefault="00625A72">
      <w:r>
        <w:separator/>
      </w:r>
    </w:p>
  </w:footnote>
  <w:footnote w:type="continuationSeparator" w:id="0">
    <w:p w:rsidR="00625A72" w:rsidRDefault="0062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51" w:rsidRDefault="006801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51" w:rsidRDefault="00680151">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51" w:rsidRDefault="006801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88636"/>
    <w:multiLevelType w:val="singleLevel"/>
    <w:tmpl w:val="B4888636"/>
    <w:lvl w:ilvl="0">
      <w:start w:val="2"/>
      <w:numFmt w:val="chineseCounting"/>
      <w:suff w:val="nothing"/>
      <w:lvlText w:val="%1、"/>
      <w:lvlJc w:val="left"/>
      <w:rPr>
        <w:rFonts w:hint="eastAsia"/>
      </w:rPr>
    </w:lvl>
  </w:abstractNum>
  <w:abstractNum w:abstractNumId="1">
    <w:nsid w:val="171263C1"/>
    <w:multiLevelType w:val="singleLevel"/>
    <w:tmpl w:val="171263C1"/>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丹">
    <w15:presenceInfo w15:providerId="WPS Office" w15:userId="671091757"/>
  </w15:person>
  <w15:person w15:author="Lenovo">
    <w15:presenceInfo w15:providerId="None" w15:userId="Lenovo"/>
  </w15:person>
  <w15:person w15:author="ybj">
    <w15:presenceInfo w15:providerId="None" w15:userId="yb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11"/>
    <w:rsid w:val="00024535"/>
    <w:rsid w:val="00240227"/>
    <w:rsid w:val="002A07DC"/>
    <w:rsid w:val="00625A72"/>
    <w:rsid w:val="00680151"/>
    <w:rsid w:val="009C4B85"/>
    <w:rsid w:val="00BB3D19"/>
    <w:rsid w:val="00C34E0F"/>
    <w:rsid w:val="00E95B11"/>
    <w:rsid w:val="00EA4122"/>
    <w:rsid w:val="0117218F"/>
    <w:rsid w:val="01D21099"/>
    <w:rsid w:val="058502E7"/>
    <w:rsid w:val="07533FFB"/>
    <w:rsid w:val="0DC21A39"/>
    <w:rsid w:val="0EDE6E57"/>
    <w:rsid w:val="0F524ACA"/>
    <w:rsid w:val="13F12696"/>
    <w:rsid w:val="1854231F"/>
    <w:rsid w:val="1B135858"/>
    <w:rsid w:val="1BD1170E"/>
    <w:rsid w:val="1F291EDD"/>
    <w:rsid w:val="203618CF"/>
    <w:rsid w:val="20BD6985"/>
    <w:rsid w:val="244817D1"/>
    <w:rsid w:val="2BD3034C"/>
    <w:rsid w:val="2EC67949"/>
    <w:rsid w:val="338319F9"/>
    <w:rsid w:val="346143FF"/>
    <w:rsid w:val="35045783"/>
    <w:rsid w:val="36474EB7"/>
    <w:rsid w:val="3B7D11D5"/>
    <w:rsid w:val="401054E1"/>
    <w:rsid w:val="414D0494"/>
    <w:rsid w:val="41DA32C6"/>
    <w:rsid w:val="437E5844"/>
    <w:rsid w:val="4B4F4F4C"/>
    <w:rsid w:val="4DFF59F9"/>
    <w:rsid w:val="50B63CE2"/>
    <w:rsid w:val="51CC32F5"/>
    <w:rsid w:val="53375B37"/>
    <w:rsid w:val="53F920F0"/>
    <w:rsid w:val="553278D9"/>
    <w:rsid w:val="5C52491D"/>
    <w:rsid w:val="608B686F"/>
    <w:rsid w:val="628A4DEE"/>
    <w:rsid w:val="62E94EA4"/>
    <w:rsid w:val="6A96729C"/>
    <w:rsid w:val="6CEE2CDF"/>
    <w:rsid w:val="6CFA2465"/>
    <w:rsid w:val="72333108"/>
    <w:rsid w:val="7670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paragraph" w:customStyle="1" w:styleId="1">
    <w:name w:val="批注框文本1"/>
    <w:basedOn w:val="a"/>
    <w:link w:val="Char4"/>
    <w:qFormat/>
    <w:rPr>
      <w:sz w:val="18"/>
      <w:szCs w:val="18"/>
    </w:rPr>
  </w:style>
  <w:style w:type="character" w:customStyle="1" w:styleId="Char4">
    <w:name w:val="批注框文本 Char"/>
    <w:basedOn w:val="a0"/>
    <w:link w:val="1"/>
    <w:semiHidden/>
    <w:qFormat/>
    <w:rPr>
      <w:sz w:val="18"/>
      <w:szCs w:val="18"/>
    </w:rPr>
  </w:style>
  <w:style w:type="character" w:customStyle="1" w:styleId="Char2">
    <w:name w:val="页脚 Char"/>
    <w:basedOn w:val="a0"/>
    <w:link w:val="a6"/>
    <w:semiHidden/>
    <w:qFormat/>
    <w:rPr>
      <w:sz w:val="18"/>
      <w:szCs w:val="18"/>
    </w:rPr>
  </w:style>
  <w:style w:type="character" w:customStyle="1" w:styleId="Char3">
    <w:name w:val="页眉 Char"/>
    <w:basedOn w:val="a0"/>
    <w:link w:val="a7"/>
    <w:semiHidden/>
    <w:qFormat/>
    <w:rPr>
      <w:sz w:val="18"/>
      <w:szCs w:val="18"/>
    </w:rPr>
  </w:style>
  <w:style w:type="character" w:customStyle="1" w:styleId="font01">
    <w:name w:val="font01"/>
    <w:basedOn w:val="a0"/>
    <w:qFormat/>
    <w:rPr>
      <w:rFonts w:ascii="仿宋_GB2312" w:eastAsia="仿宋_GB2312" w:hint="eastAsia"/>
      <w:b/>
      <w:bCs/>
      <w:color w:val="000000"/>
      <w:sz w:val="28"/>
      <w:szCs w:val="28"/>
      <w:u w:val="none"/>
    </w:rPr>
  </w:style>
  <w:style w:type="character" w:customStyle="1" w:styleId="font11">
    <w:name w:val="font11"/>
    <w:basedOn w:val="a0"/>
    <w:qFormat/>
    <w:rPr>
      <w:rFonts w:ascii="仿宋_GB2312" w:eastAsia="仿宋_GB2312" w:hint="eastAsia"/>
      <w:color w:val="000000"/>
      <w:sz w:val="28"/>
      <w:szCs w:val="28"/>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Char1">
    <w:name w:val="批注框文本 Char1"/>
    <w:basedOn w:val="a0"/>
    <w:link w:val="a5"/>
    <w:qFormat/>
    <w:rPr>
      <w:rFonts w:ascii="Calibri" w:hAnsi="Calibri"/>
      <w:kern w:val="2"/>
      <w:sz w:val="18"/>
      <w:szCs w:val="18"/>
    </w:rPr>
  </w:style>
  <w:style w:type="character" w:customStyle="1" w:styleId="Char0">
    <w:name w:val="批注文字 Char"/>
    <w:basedOn w:val="a0"/>
    <w:link w:val="a4"/>
    <w:qFormat/>
    <w:rPr>
      <w:rFonts w:ascii="Calibri" w:hAnsi="Calibri"/>
      <w:kern w:val="2"/>
      <w:sz w:val="21"/>
      <w:szCs w:val="22"/>
    </w:rPr>
  </w:style>
  <w:style w:type="character" w:customStyle="1" w:styleId="Char">
    <w:name w:val="批注主题 Char"/>
    <w:basedOn w:val="Char0"/>
    <w:link w:val="a3"/>
    <w:qFormat/>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paragraph" w:customStyle="1" w:styleId="1">
    <w:name w:val="批注框文本1"/>
    <w:basedOn w:val="a"/>
    <w:link w:val="Char4"/>
    <w:qFormat/>
    <w:rPr>
      <w:sz w:val="18"/>
      <w:szCs w:val="18"/>
    </w:rPr>
  </w:style>
  <w:style w:type="character" w:customStyle="1" w:styleId="Char4">
    <w:name w:val="批注框文本 Char"/>
    <w:basedOn w:val="a0"/>
    <w:link w:val="1"/>
    <w:semiHidden/>
    <w:qFormat/>
    <w:rPr>
      <w:sz w:val="18"/>
      <w:szCs w:val="18"/>
    </w:rPr>
  </w:style>
  <w:style w:type="character" w:customStyle="1" w:styleId="Char2">
    <w:name w:val="页脚 Char"/>
    <w:basedOn w:val="a0"/>
    <w:link w:val="a6"/>
    <w:semiHidden/>
    <w:qFormat/>
    <w:rPr>
      <w:sz w:val="18"/>
      <w:szCs w:val="18"/>
    </w:rPr>
  </w:style>
  <w:style w:type="character" w:customStyle="1" w:styleId="Char3">
    <w:name w:val="页眉 Char"/>
    <w:basedOn w:val="a0"/>
    <w:link w:val="a7"/>
    <w:semiHidden/>
    <w:qFormat/>
    <w:rPr>
      <w:sz w:val="18"/>
      <w:szCs w:val="18"/>
    </w:rPr>
  </w:style>
  <w:style w:type="character" w:customStyle="1" w:styleId="font01">
    <w:name w:val="font01"/>
    <w:basedOn w:val="a0"/>
    <w:qFormat/>
    <w:rPr>
      <w:rFonts w:ascii="仿宋_GB2312" w:eastAsia="仿宋_GB2312" w:hint="eastAsia"/>
      <w:b/>
      <w:bCs/>
      <w:color w:val="000000"/>
      <w:sz w:val="28"/>
      <w:szCs w:val="28"/>
      <w:u w:val="none"/>
    </w:rPr>
  </w:style>
  <w:style w:type="character" w:customStyle="1" w:styleId="font11">
    <w:name w:val="font11"/>
    <w:basedOn w:val="a0"/>
    <w:qFormat/>
    <w:rPr>
      <w:rFonts w:ascii="仿宋_GB2312" w:eastAsia="仿宋_GB2312" w:hint="eastAsia"/>
      <w:color w:val="000000"/>
      <w:sz w:val="28"/>
      <w:szCs w:val="28"/>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Char1">
    <w:name w:val="批注框文本 Char1"/>
    <w:basedOn w:val="a0"/>
    <w:link w:val="a5"/>
    <w:qFormat/>
    <w:rPr>
      <w:rFonts w:ascii="Calibri" w:hAnsi="Calibri"/>
      <w:kern w:val="2"/>
      <w:sz w:val="18"/>
      <w:szCs w:val="18"/>
    </w:rPr>
  </w:style>
  <w:style w:type="character" w:customStyle="1" w:styleId="Char0">
    <w:name w:val="批注文字 Char"/>
    <w:basedOn w:val="a0"/>
    <w:link w:val="a4"/>
    <w:qFormat/>
    <w:rPr>
      <w:rFonts w:ascii="Calibri" w:hAnsi="Calibri"/>
      <w:kern w:val="2"/>
      <w:sz w:val="21"/>
      <w:szCs w:val="22"/>
    </w:rPr>
  </w:style>
  <w:style w:type="character" w:customStyle="1" w:styleId="Char">
    <w:name w:val="批注主题 Char"/>
    <w:basedOn w:val="Char0"/>
    <w:link w:val="a3"/>
    <w:qFormat/>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1797</Characters>
  <Application>Microsoft Office Word</Application>
  <DocSecurity>0</DocSecurity>
  <Lines>14</Lines>
  <Paragraphs>4</Paragraphs>
  <ScaleCrop>false</ScaleCrop>
  <Company>微软中国</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dc:creator>
  <cp:lastModifiedBy>陈子明</cp:lastModifiedBy>
  <cp:revision>6</cp:revision>
  <cp:lastPrinted>2016-01-29T16:17:00Z</cp:lastPrinted>
  <dcterms:created xsi:type="dcterms:W3CDTF">2016-01-11T17:06:00Z</dcterms:created>
  <dcterms:modified xsi:type="dcterms:W3CDTF">2021-08-23T08:42:00Z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0739inqofqajk90mrd5jh0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342650</vt:lpwstr>
  </property>
  <property fmtid="{D5CDD505-2E9C-101B-9397-08002B2CF9AE}" pid="9" name="cp_itemType">
    <vt:lpwstr>missive</vt:lpwstr>
  </property>
  <property fmtid="{D5CDD505-2E9C-101B-9397-08002B2CF9AE}" pid="10" name="cp_title">
    <vt:lpwstr>广东省医疗保障局关于公布《广东省基本医疗服务价格项目目录（2021年版）》和《广东省市场调节价医疗服务价格项目目录（2021年版）》的通知</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Flag">
    <vt:bool>true</vt:bool>
  </property>
  <property fmtid="{D5CDD505-2E9C-101B-9397-08002B2CF9AE}" pid="15" name="showButton">
    <vt:lpwstr>WPSExtOfficeTab;btnShowRevision;btnUploadOA</vt:lpwstr>
  </property>
  <property fmtid="{D5CDD505-2E9C-101B-9397-08002B2CF9AE}" pid="16" name="uploadPath">
    <vt:lpwstr>https://xtbgsafe.gdzwfw.gov.cn/szoa/instance-web/minstone/wfDocBody/saveFileBody?flowInid=342650&amp;stepInco=5704897&amp;dealIndx=0&amp;flowId=563&amp;stepCode=370&amp;readOnly=0&amp;curUserCode=13682274784&amp;sysCode=MD_YBJ_OA&amp;r=0.2626178224720348&amp;tenantCode=GDSXXZX&amp;fileCode=o_1f</vt:lpwstr>
  </property>
  <property fmtid="{D5CDD505-2E9C-101B-9397-08002B2CF9AE}" pid="17" name="urlParams">
    <vt:lpwstr>flowInid=342650&amp;stepInco=5704897&amp;dealIndx=0&amp;flowId=563&amp;stepCode=370&amp;readOnly=0&amp;curUserCode=13682274784&amp;sysCode=MD_YBJ_OA&amp;r=0.2626178224720348&amp;tenantCode=GDSXXZX&amp;fileCode=o_1f2q4fuue1g48b0dicm4751ipfc&amp;id=o_1f2q4fuue1g48b0dicm4751ipfc&amp;attachUuid=7c2c13c209e</vt:lpwstr>
  </property>
  <property fmtid="{D5CDD505-2E9C-101B-9397-08002B2CF9AE}" pid="18" name="lockDocUrl">
    <vt:lpwstr>https://xtbgsafe.gdzwfw.gov.cn/szoa/instance-web/minstone/wfDocBody/getLockInfo?flowInid=342650&amp;stepInco=5704897&amp;dealIndx=0&amp;flowId=563&amp;stepCode=370&amp;readOnly=0&amp;curUserCode=13682274784&amp;sysCode=MD_YBJ_OA&amp;r=0.2626178224720348&amp;tenantCode=GDSXXZX&amp;fileCode=o_1f2</vt:lpwstr>
  </property>
  <property fmtid="{D5CDD505-2E9C-101B-9397-08002B2CF9AE}" pid="19" name="copyUrl">
    <vt:lpwstr>https://xtbgsafe.gdzwfw.gov.cn/szoa/instance-web/minstone/wfDocBody/copyDoc?flowInid=342650&amp;stepInco=5704897&amp;dealIndx=0&amp;flowId=563&amp;stepCode=370&amp;readOnly=0&amp;curUserCode=13682274784&amp;sysCode=MD_YBJ_OA&amp;r=0.2626178224720348&amp;tenantCode=GDSXXZX&amp;fileCode=o_1f2q4fu</vt:lpwstr>
  </property>
  <property fmtid="{D5CDD505-2E9C-101B-9397-08002B2CF9AE}" pid="20" name="unLockDocurl">
    <vt:lpwstr>https://xtbgsafe.gdzwfw.gov.cn/szoa/instance-web/minstone/wfDocBody/unLockDoc?flowInid=342650&amp;stepInco=5704897&amp;dealIndx=0&amp;flowId=563&amp;stepCode=370&amp;readOnly=0&amp;curUserCode=13682274784&amp;sysCode=MD_YBJ_OA&amp;r=0.2626178224720348&amp;tenantCode=GDSXXZX&amp;fileCode=o_1f2q4</vt:lpwstr>
  </property>
  <property fmtid="{D5CDD505-2E9C-101B-9397-08002B2CF9AE}" pid="21" name="ribbonExt">
    <vt:lpwstr>{"WPSExtOfficeTab":{"OnGetEnabled":true,"OnGetVisible":true},"btnUploadOA":{"OnGetEnabled":true,"OnGetVisible":true,"OnGetLabel":"保存","GetImage":"icon/uploadoa.ico"},"btnSaveAsLocal":{"OnGetEnabled":false,"OnGetVisible":false,"OnGetLabel":"另存文件","GetImage</vt:lpwstr>
  </property>
  <property fmtid="{D5CDD505-2E9C-101B-9397-08002B2CF9AE}" pid="22" name="showSavePromptFlag">
    <vt:lpwstr>true</vt:lpwstr>
  </property>
</Properties>
</file>