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方正黑体_GBK" w:hAnsi="黑体" w:eastAsia="方正黑体_GBK"/>
          <w:sz w:val="30"/>
          <w:szCs w:val="30"/>
        </w:rPr>
      </w:pPr>
      <w:bookmarkStart w:id="0" w:name="_GoBack"/>
      <w:bookmarkEnd w:id="0"/>
      <w:r>
        <w:rPr>
          <w:rFonts w:hint="eastAsia" w:ascii="方正黑体_GBK" w:hAnsi="黑体" w:eastAsia="方正黑体_GBK"/>
          <w:sz w:val="30"/>
          <w:szCs w:val="30"/>
        </w:rPr>
        <w:t>附件</w:t>
      </w:r>
    </w:p>
    <w:p>
      <w:pPr>
        <w:snapToGrid w:val="0"/>
        <w:spacing w:line="580" w:lineRule="exact"/>
        <w:rPr>
          <w:rFonts w:ascii="方正仿宋_GBK" w:hAnsi="黑体" w:eastAsia="方正仿宋_GBK"/>
          <w:sz w:val="30"/>
          <w:szCs w:val="30"/>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恩平市交通运输局</w:t>
      </w:r>
      <w:r>
        <w:rPr>
          <w:rFonts w:hint="eastAsia" w:ascii="方正小标宋简体" w:hAnsi="方正小标宋简体" w:eastAsia="方正小标宋简体" w:cs="方正小标宋简体"/>
          <w:sz w:val="44"/>
          <w:szCs w:val="44"/>
        </w:rPr>
        <w:t>2020年度行政许可</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实施和监督管理情况报告</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方正仿宋_GBK" w:eastAsia="方正仿宋_GBK"/>
          <w:sz w:val="30"/>
          <w:szCs w:val="30"/>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根据《广东省行政许可监督管理条例》要求，现将</w:t>
      </w:r>
      <w:r>
        <w:rPr>
          <w:rFonts w:hint="eastAsia" w:ascii="仿宋_GB2312" w:eastAsia="仿宋_GB2312"/>
          <w:sz w:val="32"/>
          <w:szCs w:val="32"/>
          <w:lang w:eastAsia="zh-CN"/>
        </w:rPr>
        <w:t>本</w:t>
      </w:r>
      <w:r>
        <w:rPr>
          <w:rFonts w:hint="eastAsia" w:ascii="仿宋_GB2312" w:eastAsia="仿宋_GB2312"/>
          <w:sz w:val="32"/>
          <w:szCs w:val="32"/>
        </w:rPr>
        <w:t>单位2020年度行政许可实施和监督管理情况报告如下：</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（一）现有事项及办理情况。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本单位</w:t>
      </w:r>
      <w:r>
        <w:rPr>
          <w:rFonts w:hint="eastAsia" w:ascii="仿宋_GB2312" w:eastAsia="仿宋_GB2312"/>
          <w:sz w:val="32"/>
          <w:szCs w:val="32"/>
        </w:rPr>
        <w:t>现有行政许可事项44项，</w:t>
      </w:r>
      <w:r>
        <w:rPr>
          <w:rFonts w:hint="eastAsia" w:ascii="仿宋_GB2312" w:hAnsi="仿宋_GB2312" w:eastAsia="仿宋_GB2312" w:cs="仿宋_GB2312"/>
          <w:sz w:val="32"/>
          <w:szCs w:val="32"/>
          <w:lang w:val="en-US" w:eastAsia="zh-CN"/>
        </w:rPr>
        <w:t>均已纳入广东省政务服务事项管理系统、广东省政务服务网，不存在未纳入江门市行政许可标准化目录和广东省网上办事大厅的情况。</w:t>
      </w:r>
      <w:r>
        <w:rPr>
          <w:rFonts w:hint="eastAsia" w:ascii="仿宋_GB2312" w:eastAsia="仿宋_GB2312"/>
          <w:sz w:val="32"/>
          <w:szCs w:val="32"/>
        </w:rPr>
        <w:t>2020年行政许可申请256件，受理256件，办结256件，未</w:t>
      </w:r>
      <w:r>
        <w:rPr>
          <w:rFonts w:hint="eastAsia" w:ascii="仿宋_GB2312" w:eastAsia="仿宋_GB2312"/>
          <w:sz w:val="32"/>
          <w:szCs w:val="32"/>
          <w:lang w:val="en-US" w:eastAsia="zh-CN"/>
        </w:rPr>
        <w:t>存在</w:t>
      </w:r>
      <w:r>
        <w:rPr>
          <w:rFonts w:hint="eastAsia" w:ascii="仿宋_GB2312" w:eastAsia="仿宋_GB2312"/>
          <w:sz w:val="32"/>
          <w:szCs w:val="32"/>
        </w:rPr>
        <w:t>未受理</w:t>
      </w:r>
      <w:r>
        <w:rPr>
          <w:rFonts w:hint="eastAsia" w:ascii="仿宋_GB2312" w:eastAsia="仿宋_GB2312"/>
          <w:sz w:val="32"/>
          <w:szCs w:val="32"/>
          <w:lang w:eastAsia="zh-CN"/>
        </w:rPr>
        <w:t>、</w:t>
      </w:r>
      <w:r>
        <w:rPr>
          <w:rFonts w:hint="eastAsia" w:ascii="仿宋_GB2312" w:eastAsia="仿宋_GB2312"/>
          <w:sz w:val="32"/>
          <w:szCs w:val="32"/>
        </w:rPr>
        <w:t>未按时办结</w:t>
      </w:r>
      <w:r>
        <w:rPr>
          <w:rFonts w:hint="eastAsia" w:ascii="仿宋_GB2312" w:eastAsia="仿宋_GB2312"/>
          <w:sz w:val="32"/>
          <w:szCs w:val="32"/>
          <w:lang w:eastAsia="zh-CN"/>
        </w:rPr>
        <w:t>的情况</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（二）依法实施情况。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一是严格按照《中华人民共和国行政许可法》、《中华人民共和国公路法》、《中华人民共和国道路运输条例》等法律法规规定的审批权限、范围、程序、条件等实施审批。</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二是优化审批流程和规范审批程序</w:t>
      </w:r>
      <w:r>
        <w:rPr>
          <w:rFonts w:hint="eastAsia" w:ascii="仿宋_GB2312" w:eastAsia="仿宋_GB2312"/>
          <w:sz w:val="32"/>
          <w:szCs w:val="32"/>
          <w:lang w:eastAsia="zh-CN"/>
        </w:rPr>
        <w:t>。</w:t>
      </w:r>
      <w:r>
        <w:rPr>
          <w:rFonts w:hint="eastAsia" w:ascii="仿宋_GB2312" w:eastAsia="仿宋_GB2312"/>
          <w:sz w:val="32"/>
          <w:szCs w:val="32"/>
        </w:rPr>
        <w:t>严格执行制定的最简化的审批程序和最短的审批时限，并向社会公布。在办事大厅的办事指南中公布审批项目的办理流程及办结时限，限时审批办结。2020年</w:t>
      </w:r>
      <w:r>
        <w:rPr>
          <w:rFonts w:hint="eastAsia" w:ascii="仿宋_GB2312" w:eastAsia="仿宋_GB2312"/>
          <w:sz w:val="32"/>
          <w:szCs w:val="32"/>
          <w:lang w:eastAsia="zh-CN"/>
        </w:rPr>
        <w:t>，本单位</w:t>
      </w:r>
      <w:r>
        <w:rPr>
          <w:rFonts w:hint="eastAsia" w:ascii="仿宋_GB2312" w:eastAsia="仿宋_GB2312"/>
          <w:sz w:val="32"/>
          <w:szCs w:val="32"/>
        </w:rPr>
        <w:t>严格按照有关法律法规的规定权限、范围、程序和条件开展行政审批，行政审批行为规范，未发现越权审批，违法审批等情况。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（三）公开公示情况。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一是落实许可信息公开。</w:t>
      </w:r>
      <w:r>
        <w:rPr>
          <w:rFonts w:hint="eastAsia" w:ascii="仿宋_GB2312" w:eastAsia="仿宋_GB2312"/>
          <w:sz w:val="32"/>
          <w:szCs w:val="32"/>
        </w:rPr>
        <w:t>在广东政务服务网公布行政许可事项的办事指南、操作规程、咨询渠道</w:t>
      </w:r>
      <w:r>
        <w:rPr>
          <w:rFonts w:hint="eastAsia" w:ascii="仿宋_GB2312" w:eastAsia="仿宋_GB2312"/>
          <w:sz w:val="32"/>
          <w:szCs w:val="32"/>
          <w:lang w:eastAsia="zh-CN"/>
        </w:rPr>
        <w:t>，其中</w:t>
      </w:r>
      <w:r>
        <w:rPr>
          <w:rFonts w:hint="eastAsia" w:ascii="仿宋_GB2312" w:eastAsia="仿宋_GB2312"/>
          <w:sz w:val="32"/>
          <w:szCs w:val="32"/>
        </w:rPr>
        <w:t>办事指南包括法律法规依据、审批范围和条件、办事流程、申报材料、办理时限、申请表格、咨询电话、投诉电话、受理地址等，</w:t>
      </w:r>
      <w:r>
        <w:rPr>
          <w:rFonts w:hint="eastAsia" w:ascii="仿宋_GB2312" w:eastAsia="仿宋_GB2312"/>
          <w:sz w:val="32"/>
          <w:szCs w:val="32"/>
          <w:lang w:eastAsia="zh-CN"/>
        </w:rPr>
        <w:t>方便办事群众从</w:t>
      </w:r>
      <w:r>
        <w:rPr>
          <w:rFonts w:hint="eastAsia" w:ascii="仿宋_GB2312" w:eastAsia="仿宋_GB2312"/>
          <w:sz w:val="32"/>
          <w:szCs w:val="32"/>
        </w:rPr>
        <w:t>广东政务服务网下载有关行政审批事项资料</w:t>
      </w:r>
      <w:r>
        <w:rPr>
          <w:rFonts w:hint="eastAsia" w:ascii="仿宋_GB2312" w:eastAsia="仿宋_GB2312"/>
          <w:sz w:val="32"/>
          <w:szCs w:val="32"/>
          <w:lang w:eastAsia="zh-CN"/>
        </w:rPr>
        <w:t>和</w:t>
      </w:r>
      <w:r>
        <w:rPr>
          <w:rFonts w:hint="eastAsia" w:ascii="仿宋_GB2312" w:eastAsia="仿宋_GB2312"/>
          <w:sz w:val="32"/>
          <w:szCs w:val="32"/>
        </w:rPr>
        <w:t>查询行政审批事项实施过程</w:t>
      </w:r>
      <w:r>
        <w:rPr>
          <w:rFonts w:hint="eastAsia" w:ascii="仿宋_GB2312" w:eastAsia="仿宋_GB2312"/>
          <w:sz w:val="32"/>
          <w:szCs w:val="32"/>
          <w:lang w:eastAsia="zh-CN"/>
        </w:rPr>
        <w:t>、</w:t>
      </w:r>
      <w:r>
        <w:rPr>
          <w:rFonts w:hint="eastAsia" w:ascii="仿宋_GB2312" w:eastAsia="仿宋_GB2312"/>
          <w:sz w:val="32"/>
          <w:szCs w:val="32"/>
        </w:rPr>
        <w:t>结果</w:t>
      </w:r>
      <w:r>
        <w:rPr>
          <w:rFonts w:hint="eastAsia" w:ascii="仿宋_GB2312" w:eastAsia="仿宋_GB2312"/>
          <w:sz w:val="32"/>
          <w:szCs w:val="32"/>
          <w:lang w:eastAsia="zh-CN"/>
        </w:rPr>
        <w:t>等具体信息</w:t>
      </w:r>
      <w:r>
        <w:rPr>
          <w:rFonts w:hint="eastAsia" w:ascii="仿宋_GB2312" w:eastAsia="仿宋_GB2312"/>
          <w:sz w:val="32"/>
          <w:szCs w:val="32"/>
        </w:rPr>
        <w:t>。同时通过江门市政务大数据中心、广东省行政执法信息公示平台等公示行政</w:t>
      </w:r>
      <w:r>
        <w:rPr>
          <w:rFonts w:hint="eastAsia" w:ascii="仿宋_GB2312" w:eastAsia="仿宋_GB2312"/>
          <w:sz w:val="32"/>
          <w:szCs w:val="32"/>
          <w:lang w:eastAsia="zh-CN"/>
        </w:rPr>
        <w:t>许可事项</w:t>
      </w:r>
      <w:r>
        <w:rPr>
          <w:rFonts w:hint="eastAsia" w:ascii="仿宋_GB2312" w:eastAsia="仿宋_GB2312"/>
          <w:sz w:val="32"/>
          <w:szCs w:val="32"/>
        </w:rPr>
        <w:t>审批结果，确保实施过程和结果公开透明。</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二是落实监督信息公开。结合行政监督开展情况，及时在广东省执法信息平台、江门执法“两平台”公示公开相关行政检查、行政处罚、行政强制等事项实施信息。</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（四）监督管理情况。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建立投诉制度，在政务网站公开投诉举报电话，通过电话、网络以及有关信访渠道受理行政审批的咨询和投诉，自觉接受群众举报投诉；利用好12345政府热线平台，市民群众可通过该平台举报投诉，接转办投诉举报后，</w:t>
      </w:r>
      <w:r>
        <w:rPr>
          <w:rFonts w:hint="eastAsia" w:ascii="仿宋_GB2312" w:eastAsia="仿宋_GB2312"/>
          <w:sz w:val="32"/>
          <w:szCs w:val="32"/>
          <w:lang w:eastAsia="zh-CN"/>
        </w:rPr>
        <w:t>本单位</w:t>
      </w:r>
      <w:r>
        <w:rPr>
          <w:rFonts w:hint="eastAsia" w:ascii="仿宋_GB2312" w:eastAsia="仿宋_GB2312"/>
          <w:sz w:val="32"/>
          <w:szCs w:val="32"/>
        </w:rPr>
        <w:t>积极受理、办处、及时反馈。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强化事中事后监管。根据《关于进一步做好“双随机、一公开”抽查工作的通知》（恩商改办字〔2020〕14号）部署要求，制定了《恩平市交通运输局2020年度“双随机一公开”抽查工作实施方案》，建立健全抽查机制，按照时间、节点实施抽查，实施全流程公开，接受社会监督，营造公平竞争的发展环境。</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三是强化行政许可监督检查。通过开展行政许可案卷评查、</w:t>
      </w:r>
      <w:r>
        <w:rPr>
          <w:rFonts w:hint="eastAsia" w:ascii="仿宋_GB2312" w:eastAsia="仿宋_GB2312"/>
          <w:sz w:val="32"/>
          <w:szCs w:val="32"/>
          <w:lang w:eastAsia="zh-CN"/>
        </w:rPr>
        <w:t>双随机一公开</w:t>
      </w:r>
      <w:r>
        <w:rPr>
          <w:rFonts w:hint="eastAsia" w:ascii="仿宋_GB2312" w:eastAsia="仿宋_GB2312"/>
          <w:sz w:val="32"/>
          <w:szCs w:val="32"/>
        </w:rPr>
        <w:t>抽查和其它</w:t>
      </w:r>
      <w:r>
        <w:rPr>
          <w:rFonts w:hint="eastAsia" w:ascii="仿宋_GB2312" w:eastAsia="仿宋_GB2312"/>
          <w:sz w:val="32"/>
          <w:szCs w:val="32"/>
          <w:lang w:eastAsia="zh-CN"/>
        </w:rPr>
        <w:t>日常行政检查</w:t>
      </w:r>
      <w:r>
        <w:rPr>
          <w:rFonts w:hint="eastAsia" w:ascii="仿宋_GB2312" w:eastAsia="仿宋_GB2312"/>
          <w:sz w:val="32"/>
          <w:szCs w:val="32"/>
        </w:rPr>
        <w:t>，对行政许可事项进行监督检查，未发现违反规定实施行政许可情况。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（五）实施效果情况。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在办理行政审批事项过程中，</w:t>
      </w:r>
      <w:r>
        <w:rPr>
          <w:rFonts w:hint="eastAsia" w:ascii="仿宋_GB2312" w:eastAsia="仿宋_GB2312"/>
          <w:sz w:val="32"/>
          <w:szCs w:val="32"/>
          <w:lang w:eastAsia="zh-CN"/>
        </w:rPr>
        <w:t>本单位</w:t>
      </w:r>
      <w:r>
        <w:rPr>
          <w:rFonts w:hint="eastAsia" w:ascii="仿宋_GB2312" w:eastAsia="仿宋_GB2312"/>
          <w:sz w:val="32"/>
          <w:szCs w:val="32"/>
        </w:rPr>
        <w:t>局均做到了依法依规审批，同时通过制订明确的办事指南规范和优化审批流程，不断提升行政审批业务窗口的服务水平和服务质量，优化改善窗口环境，提高审批效率，行政相对人对行政审批工作均较为认可，达到设立行政许可时预期效果。</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二、存在问题和困难</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eastAsia="zh-CN"/>
        </w:rPr>
        <w:t>本</w:t>
      </w:r>
      <w:r>
        <w:rPr>
          <w:rFonts w:hint="eastAsia" w:ascii="仿宋_GB2312" w:eastAsia="仿宋_GB2312"/>
          <w:sz w:val="32"/>
          <w:szCs w:val="32"/>
        </w:rPr>
        <w:t>单位的行政审批工作虽取得一定成效，但也存在一些问题：</w:t>
      </w:r>
      <w:r>
        <w:rPr>
          <w:rFonts w:hint="eastAsia" w:ascii="仿宋_GB2312" w:eastAsia="仿宋_GB2312"/>
          <w:sz w:val="32"/>
          <w:szCs w:val="32"/>
          <w:lang w:eastAsia="zh-CN"/>
        </w:rPr>
        <w:t>一是</w:t>
      </w:r>
      <w:r>
        <w:rPr>
          <w:rFonts w:hint="eastAsia" w:ascii="仿宋_GB2312" w:eastAsia="仿宋_GB2312"/>
          <w:sz w:val="32"/>
          <w:szCs w:val="32"/>
        </w:rPr>
        <w:t>承接省委托、下放和市公路事务中心划入的路政事项还</w:t>
      </w:r>
      <w:r>
        <w:rPr>
          <w:rFonts w:hint="eastAsia" w:ascii="仿宋_GB2312" w:eastAsia="仿宋_GB2312"/>
          <w:sz w:val="32"/>
          <w:szCs w:val="32"/>
          <w:lang w:eastAsia="zh-CN"/>
        </w:rPr>
        <w:t>未实现网上全流程审批</w:t>
      </w:r>
      <w:r>
        <w:rPr>
          <w:rFonts w:hint="eastAsia" w:ascii="仿宋_GB2312" w:eastAsia="仿宋_GB2312"/>
          <w:sz w:val="32"/>
          <w:szCs w:val="32"/>
        </w:rPr>
        <w:t>，影响办事效率</w:t>
      </w:r>
      <w:r>
        <w:rPr>
          <w:rFonts w:hint="eastAsia" w:ascii="仿宋_GB2312" w:eastAsia="仿宋_GB2312"/>
          <w:sz w:val="32"/>
          <w:szCs w:val="32"/>
          <w:lang w:eastAsia="zh-CN"/>
        </w:rPr>
        <w:t>；二</w:t>
      </w:r>
      <w:r>
        <w:rPr>
          <w:rFonts w:hint="eastAsia" w:ascii="仿宋_GB2312" w:eastAsia="仿宋_GB2312"/>
          <w:sz w:val="32"/>
          <w:szCs w:val="32"/>
        </w:rPr>
        <w:t>是</w:t>
      </w:r>
      <w:r>
        <w:rPr>
          <w:rFonts w:hint="eastAsia" w:ascii="仿宋_GB2312" w:eastAsia="仿宋_GB2312"/>
          <w:sz w:val="32"/>
          <w:szCs w:val="32"/>
          <w:lang w:eastAsia="zh-CN"/>
        </w:rPr>
        <w:t>江门市执法“两平台”应用熟练程度不高，</w:t>
      </w:r>
      <w:r>
        <w:rPr>
          <w:rFonts w:hint="eastAsia" w:ascii="仿宋_GB2312" w:eastAsia="仿宋_GB2312"/>
          <w:sz w:val="32"/>
          <w:szCs w:val="32"/>
        </w:rPr>
        <w:t>存在</w:t>
      </w:r>
      <w:r>
        <w:rPr>
          <w:rFonts w:hint="eastAsia" w:ascii="仿宋_GB2312" w:eastAsia="仿宋_GB2312"/>
          <w:sz w:val="32"/>
          <w:szCs w:val="32"/>
          <w:lang w:eastAsia="zh-CN"/>
        </w:rPr>
        <w:t>信息发布有</w:t>
      </w:r>
      <w:r>
        <w:rPr>
          <w:rFonts w:hint="eastAsia" w:ascii="仿宋_GB2312" w:eastAsia="仿宋_GB2312"/>
          <w:sz w:val="32"/>
          <w:szCs w:val="32"/>
        </w:rPr>
        <w:t>一定滞后性。</w:t>
      </w:r>
    </w:p>
    <w:p>
      <w:pPr>
        <w:keepNext w:val="0"/>
        <w:keepLines w:val="0"/>
        <w:pageBreakBefore w:val="0"/>
        <w:widowControl w:val="0"/>
        <w:numPr>
          <w:ilvl w:val="0"/>
          <w:numId w:val="1"/>
        </w:numPr>
        <w:kinsoku/>
        <w:wordWrap/>
        <w:overflowPunct/>
        <w:topLinePunct w:val="0"/>
        <w:autoSpaceDE/>
        <w:autoSpaceDN/>
        <w:bidi w:val="0"/>
        <w:adjustRightInd/>
        <w:snapToGrid/>
        <w:spacing w:line="68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下一步工作措施</w:t>
      </w:r>
    </w:p>
    <w:p>
      <w:pPr>
        <w:keepNext w:val="0"/>
        <w:keepLines w:val="0"/>
        <w:pageBreakBefore w:val="0"/>
        <w:widowControl w:val="0"/>
        <w:kinsoku/>
        <w:wordWrap/>
        <w:overflowPunct/>
        <w:topLinePunct w:val="0"/>
        <w:autoSpaceDE/>
        <w:autoSpaceDN/>
        <w:bidi w:val="0"/>
        <w:adjustRightInd/>
        <w:snapToGrid/>
        <w:spacing w:line="680" w:lineRule="exact"/>
        <w:textAlignment w:val="auto"/>
        <w:rPr>
          <w:rStyle w:val="6"/>
          <w:rFonts w:hint="eastAsia" w:ascii="仿宋_GB2312" w:hAnsi="微软雅黑" w:eastAsia="仿宋_GB2312" w:cs="微软雅黑"/>
          <w:b w:val="0"/>
          <w:bCs w:val="0"/>
          <w:color w:val="auto"/>
          <w:sz w:val="32"/>
          <w:szCs w:val="32"/>
          <w:shd w:val="clear" w:color="auto" w:fill="FFFFFF"/>
        </w:rPr>
      </w:pPr>
      <w:r>
        <w:rPr>
          <w:rFonts w:hint="eastAsia" w:ascii="仿宋_GB2312" w:hAnsi="黑体" w:eastAsia="仿宋_GB2312"/>
          <w:sz w:val="32"/>
          <w:szCs w:val="32"/>
        </w:rPr>
        <w:t xml:space="preserve">    </w:t>
      </w:r>
      <w:r>
        <w:rPr>
          <w:rFonts w:hint="eastAsia" w:ascii="仿宋_GB2312" w:hAnsi="黑体" w:eastAsia="仿宋_GB2312"/>
          <w:b w:val="0"/>
          <w:bCs w:val="0"/>
          <w:sz w:val="32"/>
          <w:szCs w:val="32"/>
        </w:rPr>
        <w:t>一是</w:t>
      </w:r>
      <w:r>
        <w:rPr>
          <w:rStyle w:val="6"/>
          <w:rFonts w:hint="eastAsia" w:ascii="仿宋_GB2312" w:hAnsi="微软雅黑" w:eastAsia="仿宋_GB2312" w:cs="微软雅黑"/>
          <w:b w:val="0"/>
          <w:bCs w:val="0"/>
          <w:color w:val="auto"/>
          <w:sz w:val="32"/>
          <w:szCs w:val="32"/>
          <w:shd w:val="clear" w:color="auto" w:fill="FFFFFF"/>
          <w:lang w:eastAsia="zh-CN"/>
        </w:rPr>
        <w:t>压实行政许可监督主体责任。深入贯彻学习</w:t>
      </w:r>
      <w:r>
        <w:rPr>
          <w:rFonts w:hint="eastAsia" w:ascii="仿宋_GB2312" w:hAnsi="仿宋_GB2312" w:eastAsia="仿宋_GB2312" w:cs="仿宋_GB2312"/>
          <w:sz w:val="32"/>
          <w:szCs w:val="32"/>
          <w:lang w:val="en-US" w:eastAsia="zh-CN"/>
        </w:rPr>
        <w:t>《广东省行政许可监督管理条例》，</w:t>
      </w:r>
      <w:r>
        <w:rPr>
          <w:rStyle w:val="6"/>
          <w:rFonts w:hint="eastAsia" w:ascii="仿宋_GB2312" w:hAnsi="微软雅黑" w:eastAsia="仿宋_GB2312" w:cs="微软雅黑"/>
          <w:b w:val="0"/>
          <w:bCs w:val="0"/>
          <w:color w:val="auto"/>
          <w:sz w:val="32"/>
          <w:szCs w:val="32"/>
          <w:shd w:val="clear" w:color="auto" w:fill="FFFFFF"/>
        </w:rPr>
        <w:t>进一步</w:t>
      </w:r>
      <w:r>
        <w:rPr>
          <w:rStyle w:val="6"/>
          <w:rFonts w:hint="eastAsia" w:ascii="仿宋_GB2312" w:hAnsi="微软雅黑" w:eastAsia="仿宋_GB2312" w:cs="微软雅黑"/>
          <w:b w:val="0"/>
          <w:bCs w:val="0"/>
          <w:color w:val="auto"/>
          <w:sz w:val="32"/>
          <w:szCs w:val="32"/>
          <w:shd w:val="clear" w:color="auto" w:fill="FFFFFF"/>
          <w:lang w:eastAsia="zh-CN"/>
        </w:rPr>
        <w:t>做好</w:t>
      </w:r>
      <w:r>
        <w:rPr>
          <w:rStyle w:val="6"/>
          <w:rFonts w:hint="eastAsia" w:ascii="仿宋_GB2312" w:hAnsi="微软雅黑" w:eastAsia="仿宋_GB2312" w:cs="微软雅黑"/>
          <w:b w:val="0"/>
          <w:bCs w:val="0"/>
          <w:color w:val="auto"/>
          <w:sz w:val="32"/>
          <w:szCs w:val="32"/>
          <w:shd w:val="clear" w:color="auto" w:fill="FFFFFF"/>
        </w:rPr>
        <w:t>行政审批实施和</w:t>
      </w:r>
      <w:r>
        <w:rPr>
          <w:rStyle w:val="6"/>
          <w:rFonts w:hint="eastAsia" w:ascii="仿宋_GB2312" w:hAnsi="微软雅黑" w:eastAsia="仿宋_GB2312" w:cs="微软雅黑"/>
          <w:b w:val="0"/>
          <w:bCs w:val="0"/>
          <w:color w:val="auto"/>
          <w:sz w:val="32"/>
          <w:szCs w:val="32"/>
          <w:shd w:val="clear" w:color="auto" w:fill="FFFFFF"/>
          <w:lang w:eastAsia="zh-CN"/>
        </w:rPr>
        <w:t>事中事后</w:t>
      </w:r>
      <w:r>
        <w:rPr>
          <w:rStyle w:val="6"/>
          <w:rFonts w:hint="eastAsia" w:ascii="仿宋_GB2312" w:hAnsi="微软雅黑" w:eastAsia="仿宋_GB2312" w:cs="微软雅黑"/>
          <w:b w:val="0"/>
          <w:bCs w:val="0"/>
          <w:color w:val="auto"/>
          <w:sz w:val="32"/>
          <w:szCs w:val="32"/>
          <w:shd w:val="clear" w:color="auto" w:fill="FFFFFF"/>
        </w:rPr>
        <w:t>监督管理，</w:t>
      </w:r>
      <w:r>
        <w:rPr>
          <w:rStyle w:val="6"/>
          <w:rFonts w:hint="eastAsia" w:ascii="仿宋_GB2312" w:hAnsi="微软雅黑" w:eastAsia="仿宋_GB2312" w:cs="微软雅黑"/>
          <w:b w:val="0"/>
          <w:bCs w:val="0"/>
          <w:color w:val="auto"/>
          <w:sz w:val="32"/>
          <w:szCs w:val="32"/>
          <w:shd w:val="clear" w:color="auto" w:fill="FFFFFF"/>
          <w:lang w:eastAsia="zh-CN"/>
        </w:rPr>
        <w:t>全面落实执法“两平台</w:t>
      </w:r>
      <w:r>
        <w:rPr>
          <w:rStyle w:val="6"/>
          <w:rFonts w:hint="eastAsia" w:ascii="仿宋_GB2312" w:hAnsi="微软雅黑" w:eastAsia="仿宋_GB2312" w:cs="微软雅黑"/>
          <w:b w:val="0"/>
          <w:bCs w:val="0"/>
          <w:color w:val="auto"/>
          <w:sz w:val="32"/>
          <w:szCs w:val="32"/>
          <w:shd w:val="clear" w:color="auto" w:fill="FFFFFF"/>
          <w:lang w:val="en-US" w:eastAsia="zh-CN"/>
        </w:rPr>
        <w:t>|</w:t>
      </w:r>
      <w:r>
        <w:rPr>
          <w:rStyle w:val="6"/>
          <w:rFonts w:hint="eastAsia" w:ascii="仿宋_GB2312" w:hAnsi="微软雅黑" w:eastAsia="仿宋_GB2312" w:cs="微软雅黑"/>
          <w:b w:val="0"/>
          <w:bCs w:val="0"/>
          <w:color w:val="auto"/>
          <w:sz w:val="32"/>
          <w:szCs w:val="32"/>
          <w:shd w:val="clear" w:color="auto" w:fill="FFFFFF"/>
          <w:lang w:eastAsia="zh-CN"/>
        </w:rPr>
        <w:t>行政许可、执法检查、行政强制等事项信息公开工作</w:t>
      </w:r>
      <w:r>
        <w:rPr>
          <w:rStyle w:val="6"/>
          <w:rFonts w:hint="eastAsia" w:ascii="仿宋_GB2312" w:hAnsi="微软雅黑" w:eastAsia="仿宋_GB2312" w:cs="微软雅黑"/>
          <w:b w:val="0"/>
          <w:bCs w:val="0"/>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黑体"/>
          <w:kern w:val="0"/>
          <w:sz w:val="32"/>
          <w:szCs w:val="32"/>
        </w:rPr>
        <w:t xml:space="preserve">  二是</w:t>
      </w:r>
      <w:r>
        <w:rPr>
          <w:rFonts w:hint="eastAsia" w:ascii="仿宋_GB2312" w:hAnsi="黑体" w:eastAsia="仿宋_GB2312" w:cs="黑体"/>
          <w:kern w:val="0"/>
          <w:sz w:val="32"/>
          <w:szCs w:val="32"/>
          <w:lang w:eastAsia="zh-CN"/>
        </w:rPr>
        <w:t>增强交通运输服务大局意识。深入贯彻国务院有关深化</w:t>
      </w:r>
      <w:r>
        <w:rPr>
          <w:rFonts w:hint="eastAsia" w:ascii="仿宋_GB2312" w:hAnsi="仿宋_GB2312" w:eastAsia="仿宋_GB2312" w:cs="仿宋_GB2312"/>
          <w:sz w:val="32"/>
          <w:szCs w:val="32"/>
          <w:lang w:val="en-US" w:eastAsia="zh-CN"/>
        </w:rPr>
        <w:t>“放管服”</w:t>
      </w:r>
      <w:r>
        <w:rPr>
          <w:rFonts w:hint="eastAsia" w:ascii="仿宋_GB2312" w:hAnsi="黑体" w:eastAsia="仿宋_GB2312" w:cs="黑体"/>
          <w:kern w:val="0"/>
          <w:sz w:val="32"/>
          <w:szCs w:val="32"/>
          <w:lang w:eastAsia="zh-CN"/>
        </w:rPr>
        <w:t>改革和</w:t>
      </w:r>
      <w:r>
        <w:rPr>
          <w:rFonts w:hint="eastAsia" w:ascii="仿宋_GB2312" w:hAnsi="仿宋_GB2312" w:eastAsia="仿宋_GB2312" w:cs="仿宋_GB2312"/>
          <w:sz w:val="32"/>
          <w:szCs w:val="32"/>
          <w:lang w:val="en-US" w:eastAsia="zh-CN"/>
        </w:rPr>
        <w:t>优化营商环境等工作</w:t>
      </w:r>
      <w:r>
        <w:rPr>
          <w:rFonts w:hint="eastAsia" w:ascii="仿宋_GB2312" w:hAnsi="黑体" w:eastAsia="仿宋_GB2312" w:cs="黑体"/>
          <w:kern w:val="0"/>
          <w:sz w:val="32"/>
          <w:szCs w:val="32"/>
          <w:lang w:eastAsia="zh-CN"/>
        </w:rPr>
        <w:t>精神，</w:t>
      </w:r>
      <w:r>
        <w:rPr>
          <w:rFonts w:hint="eastAsia" w:ascii="仿宋_GB2312" w:hAnsi="仿宋_GB2312" w:eastAsia="仿宋_GB2312" w:cs="仿宋_GB2312"/>
          <w:sz w:val="32"/>
          <w:szCs w:val="32"/>
          <w:lang w:val="en-US" w:eastAsia="zh-CN"/>
        </w:rPr>
        <w:t>进一步</w:t>
      </w:r>
      <w:r>
        <w:rPr>
          <w:rFonts w:hint="eastAsia" w:ascii="仿宋_GB2312" w:hAnsi="黑体" w:eastAsia="仿宋_GB2312" w:cs="黑体"/>
          <w:kern w:val="0"/>
          <w:sz w:val="32"/>
          <w:szCs w:val="32"/>
        </w:rPr>
        <w:t>完善行政许可工作制度，优化行政审批</w:t>
      </w:r>
      <w:r>
        <w:rPr>
          <w:rFonts w:hint="eastAsia" w:ascii="仿宋_GB2312" w:hAnsi="黑体" w:eastAsia="仿宋_GB2312" w:cs="黑体"/>
          <w:kern w:val="0"/>
          <w:sz w:val="32"/>
          <w:szCs w:val="32"/>
          <w:lang w:eastAsia="zh-CN"/>
        </w:rPr>
        <w:t>线上线下工作</w:t>
      </w:r>
      <w:r>
        <w:rPr>
          <w:rFonts w:hint="eastAsia" w:ascii="仿宋_GB2312" w:hAnsi="黑体" w:eastAsia="仿宋_GB2312" w:cs="黑体"/>
          <w:kern w:val="0"/>
          <w:sz w:val="32"/>
          <w:szCs w:val="32"/>
        </w:rPr>
        <w:t>流程，</w:t>
      </w:r>
      <w:r>
        <w:rPr>
          <w:rFonts w:hint="eastAsia" w:ascii="仿宋_GB2312" w:hAnsi="仿宋_GB2312" w:eastAsia="仿宋_GB2312" w:cs="仿宋_GB2312"/>
          <w:sz w:val="32"/>
          <w:szCs w:val="32"/>
          <w:lang w:val="en-US" w:eastAsia="zh-CN"/>
        </w:rPr>
        <w:t>推进电子证照、一网通办等提高办事效能。</w:t>
      </w:r>
    </w:p>
    <w:p>
      <w:pPr>
        <w:spacing w:line="560" w:lineRule="exact"/>
        <w:rPr>
          <w:rFonts w:hint="eastAsia" w:ascii="仿宋_GB2312" w:hAnsi="仿宋_GB2312" w:eastAsia="仿宋_GB2312" w:cs="仿宋_GB2312"/>
          <w:sz w:val="32"/>
          <w:szCs w:val="32"/>
          <w:lang w:val="en-US" w:eastAsia="zh-CN"/>
        </w:rPr>
      </w:pPr>
    </w:p>
    <w:p>
      <w:pPr>
        <w:spacing w:line="560" w:lineRule="exact"/>
        <w:ind w:firstLine="4838" w:firstLineChars="1512"/>
        <w:rPr>
          <w:rFonts w:hint="eastAsia" w:ascii="仿宋_GB2312" w:hAnsi="仿宋_GB2312" w:eastAsia="仿宋_GB2312" w:cs="仿宋_GB2312"/>
          <w:sz w:val="32"/>
          <w:szCs w:val="32"/>
          <w:lang w:val="en-US" w:eastAsia="zh-CN"/>
        </w:rPr>
      </w:pPr>
    </w:p>
    <w:p>
      <w:pPr>
        <w:spacing w:line="560" w:lineRule="exact"/>
        <w:ind w:firstLine="4838" w:firstLineChars="1512"/>
        <w:rPr>
          <w:rFonts w:hint="eastAsia" w:ascii="仿宋_GB2312" w:hAnsi="黑体" w:eastAsia="仿宋_GB2312" w:cs="黑体"/>
          <w:kern w:val="0"/>
          <w:sz w:val="32"/>
          <w:szCs w:val="32"/>
        </w:rPr>
      </w:pPr>
      <w:r>
        <w:rPr>
          <w:rFonts w:hint="eastAsia" w:ascii="仿宋_GB2312" w:hAnsi="仿宋_GB2312" w:eastAsia="仿宋_GB2312" w:cs="仿宋_GB2312"/>
          <w:sz w:val="32"/>
          <w:szCs w:val="32"/>
          <w:lang w:val="en-US" w:eastAsia="zh-CN"/>
        </w:rPr>
        <w:t>2021年3月25日</w:t>
      </w:r>
    </w:p>
    <w:p>
      <w:pPr>
        <w:spacing w:line="560" w:lineRule="exact"/>
        <w:rPr>
          <w:rFonts w:hint="eastAsia" w:ascii="仿宋_GB2312" w:eastAsia="仿宋_GB2312"/>
          <w:sz w:val="32"/>
          <w:szCs w:val="32"/>
        </w:rPr>
      </w:pPr>
    </w:p>
    <w:sectPr>
      <w:footerReference r:id="rId3" w:type="default"/>
      <w:footerReference r:id="rId4" w:type="even"/>
      <w:pgSz w:w="11906" w:h="16838"/>
      <w:pgMar w:top="1701" w:right="1701" w:bottom="1701" w:left="1701" w:header="0"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3</w:t>
    </w:r>
    <w:r>
      <w:rPr>
        <w:rStyle w:val="7"/>
        <w:sz w:val="24"/>
        <w:szCs w:val="24"/>
      </w:rPr>
      <w:fldChar w:fldCharType="end"/>
    </w:r>
    <w:r>
      <w:rPr>
        <w:rStyle w:val="7"/>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D4CEB"/>
    <w:multiLevelType w:val="singleLevel"/>
    <w:tmpl w:val="254D4C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2B26"/>
    <w:rsid w:val="00426262"/>
    <w:rsid w:val="00871775"/>
    <w:rsid w:val="00872B26"/>
    <w:rsid w:val="00EF3603"/>
    <w:rsid w:val="00F20858"/>
    <w:rsid w:val="06D00829"/>
    <w:rsid w:val="0BB80B1A"/>
    <w:rsid w:val="0C9B6B11"/>
    <w:rsid w:val="0CBF6F25"/>
    <w:rsid w:val="0D031E77"/>
    <w:rsid w:val="0EF5054F"/>
    <w:rsid w:val="129A7C5D"/>
    <w:rsid w:val="1451024A"/>
    <w:rsid w:val="19E74A6D"/>
    <w:rsid w:val="1D076CC5"/>
    <w:rsid w:val="1DD06D3D"/>
    <w:rsid w:val="1FDF4AED"/>
    <w:rsid w:val="219C5612"/>
    <w:rsid w:val="2AA70986"/>
    <w:rsid w:val="2E467045"/>
    <w:rsid w:val="31A765B8"/>
    <w:rsid w:val="31D373C4"/>
    <w:rsid w:val="349867D6"/>
    <w:rsid w:val="392A4D72"/>
    <w:rsid w:val="398F072B"/>
    <w:rsid w:val="39DB3E31"/>
    <w:rsid w:val="3B64138B"/>
    <w:rsid w:val="3D4830CE"/>
    <w:rsid w:val="3DDD1093"/>
    <w:rsid w:val="42536400"/>
    <w:rsid w:val="43301D44"/>
    <w:rsid w:val="471C18C9"/>
    <w:rsid w:val="485378A4"/>
    <w:rsid w:val="54546F97"/>
    <w:rsid w:val="584E024F"/>
    <w:rsid w:val="58E64B85"/>
    <w:rsid w:val="5A8660FB"/>
    <w:rsid w:val="5CF44F71"/>
    <w:rsid w:val="5E0E31E4"/>
    <w:rsid w:val="65F90EC0"/>
    <w:rsid w:val="68DC29D4"/>
    <w:rsid w:val="6A0B4812"/>
    <w:rsid w:val="6E34216D"/>
    <w:rsid w:val="6E9116C8"/>
    <w:rsid w:val="71472ECE"/>
    <w:rsid w:val="73D02BF7"/>
    <w:rsid w:val="75005982"/>
    <w:rsid w:val="771433B1"/>
    <w:rsid w:val="775867BC"/>
    <w:rsid w:val="786A5AAE"/>
    <w:rsid w:val="79E070FD"/>
    <w:rsid w:val="7BC52753"/>
    <w:rsid w:val="7D5D5FEB"/>
    <w:rsid w:val="7DA6359D"/>
    <w:rsid w:val="7E7C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page number"/>
    <w:basedOn w:val="5"/>
    <w:qFormat/>
    <w:uiPriority w:val="0"/>
  </w:style>
  <w:style w:type="character" w:customStyle="1" w:styleId="8">
    <w:name w:val="页脚 Char"/>
    <w:link w:val="2"/>
    <w:qFormat/>
    <w:uiPriority w:val="0"/>
    <w:rPr>
      <w:rFonts w:eastAsia="宋体"/>
      <w:sz w:val="18"/>
      <w:szCs w:val="18"/>
    </w:rPr>
  </w:style>
  <w:style w:type="character" w:customStyle="1" w:styleId="9">
    <w:name w:val="页脚 Char1"/>
    <w:basedOn w:val="5"/>
    <w:semiHidden/>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1249</Characters>
  <Lines>10</Lines>
  <Paragraphs>2</Paragraphs>
  <TotalTime>2</TotalTime>
  <ScaleCrop>false</ScaleCrop>
  <LinksUpToDate>false</LinksUpToDate>
  <CharactersWithSpaces>1466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2021-03-23T02:40:00Z</dcterms:created>
  <dc:creator>李惠敏</dc:creator>
  <cp:lastModifiedBy>Everything</cp:lastModifiedBy>
  <dcterms:modified xsi:type="dcterms:W3CDTF">2021-03-30T01:34:31Z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262852394_btnclosed</vt:lpwstr>
  </property>
  <property fmtid="{D5CDD505-2E9C-101B-9397-08002B2CF9AE}" pid="4" name="ICV">
    <vt:lpwstr>5C1F443C792F4574A20A956B08D4C777</vt:lpwstr>
  </property>
</Properties>
</file>