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业务办案案件数据分析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服务项目的采购需求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7"/>
        <w:numPr>
          <w:ilvl w:val="0"/>
          <w:numId w:val="1"/>
        </w:numPr>
        <w:ind w:left="284" w:hanging="284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项目概况</w:t>
      </w:r>
    </w:p>
    <w:p>
      <w:pPr>
        <w:ind w:firstLine="562" w:firstLineChars="201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根据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对犯罪嫌疑人及在逃人员实施精确打击，对紧急警情实现快速反应的要求</w:t>
      </w:r>
      <w:r>
        <w:rPr>
          <w:rFonts w:hint="eastAsia" w:ascii="仿宋_GB2312" w:eastAsia="仿宋_GB2312"/>
          <w:sz w:val="28"/>
          <w:szCs w:val="28"/>
        </w:rPr>
        <w:t>，现对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业务办案案件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数据分析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项目进行购买服务此项目属于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《恩平市政府向社会力量购买服务指导目录》（只能填写上述其中一种目录名称）</w:t>
      </w:r>
      <w:r>
        <w:rPr>
          <w:rFonts w:hint="eastAsia" w:ascii="仿宋_GB2312" w:eastAsia="仿宋_GB2312"/>
          <w:sz w:val="28"/>
          <w:szCs w:val="28"/>
        </w:rPr>
        <w:t>中的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行业统计分析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（代码：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D0501</w:t>
      </w:r>
      <w:r>
        <w:rPr>
          <w:rFonts w:hint="eastAsia" w:ascii="仿宋_GB2312" w:eastAsia="仿宋_GB2312"/>
          <w:sz w:val="28"/>
          <w:szCs w:val="28"/>
        </w:rPr>
        <w:t xml:space="preserve">）。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恩平市公安局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作为购买主体，现采用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自行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采购方式确定承接主体，负责本项目的立项、结算、验收等。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服务内容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利用枝术及设备优势为我提供信息技术支撑服务，协助我开展通信网络终端侦察工作，提供实际工作中抓捕、搜寻、救助等所需要的信息。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最高限价及资金来源</w:t>
      </w:r>
    </w:p>
    <w:p>
      <w:pPr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最高限价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150000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元；资金来源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上级转移支付业务办案费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。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服务期限</w:t>
      </w:r>
    </w:p>
    <w:p>
      <w:pPr>
        <w:pStyle w:val="7"/>
        <w:ind w:left="420" w:firstLine="0" w:firstLineChars="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一年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承接主体资质要求</w:t>
      </w:r>
    </w:p>
    <w:p>
      <w:pPr>
        <w:pStyle w:val="7"/>
        <w:ind w:firstLine="0" w:firstLineChars="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1、武器装备科研生产单位二级保密证书，2、高新技术企业证书，3、软件企业证书，5、AAA信用等级证书，6、ISO9001质量管理体系认证证书，7、知识产权管理体系认证证书，8、信息安全管理体系认证证书，9、信息技术服务管理体系认证证书。                                                       </w:t>
      </w:r>
    </w:p>
    <w:p>
      <w:pPr>
        <w:pStyle w:val="7"/>
        <w:ind w:left="42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7"/>
        <w:ind w:left="420" w:firstLine="0" w:firstLineChars="0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1143000" cy="1143000"/>
            <wp:effectExtent l="0" t="0" r="0" b="0"/>
            <wp:docPr id="1" name="图片 1" descr="QQ图片201903051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3051028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ind w:left="420" w:firstLine="0" w:firstLineChars="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采购单位：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恩平市公安局</w:t>
      </w:r>
    </w:p>
    <w:p>
      <w:pPr>
        <w:pStyle w:val="7"/>
        <w:ind w:left="42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日期：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2020年7月15日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1F"/>
    <w:multiLevelType w:val="multilevel"/>
    <w:tmpl w:val="37D05C1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D"/>
    <w:rsid w:val="00253CCF"/>
    <w:rsid w:val="00294DE1"/>
    <w:rsid w:val="00377948"/>
    <w:rsid w:val="00484DCF"/>
    <w:rsid w:val="00543269"/>
    <w:rsid w:val="007702C6"/>
    <w:rsid w:val="007938E6"/>
    <w:rsid w:val="007E0456"/>
    <w:rsid w:val="007E277E"/>
    <w:rsid w:val="00834E8D"/>
    <w:rsid w:val="00901796"/>
    <w:rsid w:val="00981D4A"/>
    <w:rsid w:val="00AE6AE6"/>
    <w:rsid w:val="00AF31CD"/>
    <w:rsid w:val="00BA56DC"/>
    <w:rsid w:val="00C07778"/>
    <w:rsid w:val="00CD17B6"/>
    <w:rsid w:val="00CF112B"/>
    <w:rsid w:val="00D13BEB"/>
    <w:rsid w:val="00DC4FEB"/>
    <w:rsid w:val="00DF4FD9"/>
    <w:rsid w:val="00F42BCF"/>
    <w:rsid w:val="108C1413"/>
    <w:rsid w:val="16563A48"/>
    <w:rsid w:val="1CF80FFD"/>
    <w:rsid w:val="1D3F62F1"/>
    <w:rsid w:val="25111662"/>
    <w:rsid w:val="26A61692"/>
    <w:rsid w:val="351072B4"/>
    <w:rsid w:val="3EDD5A9A"/>
    <w:rsid w:val="7C0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2016-11-01T01:27:00Z</dcterms:created>
  <dc:creator>梁伟君</dc:creator>
  <cp:lastModifiedBy>iqling</cp:lastModifiedBy>
  <cp:lastPrinted>2017-01-16T07:53:00Z</cp:lastPrinted>
  <dcterms:modified xsi:type="dcterms:W3CDTF">2020-07-15T08:07:06Z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