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snapToGrid w:val="0"/>
        <w:spacing w:line="600" w:lineRule="exact"/>
        <w:ind w:left="0" w:leftChars="0" w:right="0"/>
        <w:jc w:val="left"/>
        <w:textAlignment w:val="auto"/>
        <w:outlineLvl w:val="9"/>
        <w:rPr>
          <w:rFonts w:hint="default" w:ascii="Times New Roman" w:hAnsi="Times New Roman" w:eastAsia="仿宋_GB2312" w:cs="Times New Roman"/>
          <w:sz w:val="32"/>
          <w:szCs w:val="44"/>
          <w:shd w:val="clear" w:color="auto" w:fill="FFFFFF"/>
        </w:rPr>
      </w:pPr>
      <w:r>
        <w:rPr>
          <w:rFonts w:hint="default" w:ascii="Times New Roman" w:hAnsi="Times New Roman" w:eastAsia="仿宋_GB2312" w:cs="Times New Roman"/>
          <w:sz w:val="32"/>
          <w:szCs w:val="44"/>
          <w:shd w:val="clear" w:color="auto" w:fill="FFFFFF"/>
        </w:rPr>
        <w:t>附件1</w:t>
      </w:r>
    </w:p>
    <w:p>
      <w:pPr>
        <w:widowControl w:val="0"/>
        <w:wordWrap/>
        <w:snapToGrid w:val="0"/>
        <w:spacing w:line="600" w:lineRule="exact"/>
        <w:ind w:left="0" w:leftChars="0" w:right="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shd w:val="clear" w:color="auto" w:fill="FFFFFF"/>
        </w:rPr>
        <w:t>2019年度江门市专利扶持资金申报指南</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党的十九大精神，倡导创新文化，强化知识产权创造、保护、运用，实施创新驱动发展战略，根据《江门市知识产权局江门市财政局关于专利扶持实施办法》（江知规字〔2019〕1号）编制本年度申报指南。</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一、扶持对象</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扶持对象为符合下列条件之一：</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（一）注册地址在我市行政区域内的企事业单位、社会团体及有关机关单位；</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（二）具有我市户籍，或在我市工作并持有居住地址在我市的居住证的个人。</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二、资助项目</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（一）国内发明专利授权资助</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1．资助额度</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授权国内发明专利,每件资助0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3万元（获国家知识产权局费用减缴的每件资助500元）。通过专利代理机构代理申请的每件再资助其代理服务费的80%，每件</w:t>
      </w:r>
      <w:bookmarkStart w:id="2" w:name="_GoBack"/>
      <w:bookmarkEnd w:id="2"/>
      <w:r>
        <w:rPr>
          <w:rFonts w:hint="default" w:ascii="Times New Roman" w:hAnsi="Times New Roman" w:eastAsia="仿宋_GB2312" w:cs="Times New Roman"/>
          <w:sz w:val="32"/>
          <w:szCs w:val="32"/>
        </w:rPr>
        <w:t>资助额不超过0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4万元。</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2．申报要求</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（1）申请资助的单位或个人应为第一专利权利人。</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（2）国内发明专利证书上权利人地址在我市。</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（3）专利授权公告日在2019年1月1日（含）后。</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3．申报材料</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（1）国内发明专利授权资助申请表</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（2）企事业单位提供企业营业执照或单位法人证书复印件；个人的提供身份证或居住证复印件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（3）国内发明专利证书首页复印件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（4）由国家专利局开具的载有专利号的实审费收据复印件；实审费收据丢失的，上传国家知识产权局网站上专利缴费明细截图</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（5）专利代理费发票复印件；如专利代理费发票上购买方与专利权人不一致的，再补充提供专利代理合同复印件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4．注意事项</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（1）对个人名义申请的专利同一年度资助数量不超过5件。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（2）授权专利已享受各市（区）级专利授权资助的，不得再享受本次资助。凡已享受市（区）级专利授权资助的，请各市（区）知识产权局严格把关，不再推荐上报。</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（二）港澳地区发明专利授权资助</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1．资助额度</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授权港澳地区发明专利，每件资助0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3万元。通过专利代理机构代理申请的每件再资助其代理服务费的80%，资助额不超过0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4万元。</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2．申报要求</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（1）申请资助的单位或个人应为第一专利权利人。</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（2）专利授权公告日在2019年1月1日（含）后。</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3．申报材料</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（1）港澳地区发明专利授权资助申请表</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（2）企事业单位提供企业营业执照或单位法人证书复印件；个人的提供身份证或居住证复印件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（3）港澳地区发明专利证书首页复印件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（4）专利代理费发票复印件；如专利代理费发票上购买方与专利权人不一致的，再补充提供专利代理合同复印件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4、注意事项：对个人名义申请的专利同一年度资助数量不超过5件。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（三）PCT专利申请资助</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1．资助额度</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单位每件资助1万元，个人每件资助0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5万元。</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申报要求</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（1）申请资助的单位或个人应为专利第一申请人。</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（2）PCT专利申请地址在我市行政区域内。</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（3）PCT申请国际检索单位书面意见（237表）或者专利性国际初步报告（409表）（中文版本）中显示该专利至少一项权利要求同时具备新颖性、创造性、实用性的。</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（4）专利申请日在2019年1月1日（含）后。</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3．申报材料</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（1）PCT专利申请资助申请表</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（2）企事业单位提供企业营业执照或单位法人证书复印件；个人的提供身份证或居住证复印件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（3）PCT国际申请号和国际申请日通知书</w:t>
      </w:r>
      <w:bookmarkStart w:id="0" w:name="_Hlk15567797"/>
      <w:r>
        <w:rPr>
          <w:rFonts w:hint="default" w:ascii="Times New Roman" w:hAnsi="Times New Roman" w:eastAsia="仿宋_GB2312" w:cs="Times New Roman"/>
          <w:sz w:val="32"/>
          <w:szCs w:val="32"/>
        </w:rPr>
        <w:t>（105表）</w:t>
      </w:r>
      <w:bookmarkEnd w:id="0"/>
      <w:r>
        <w:rPr>
          <w:rFonts w:hint="default" w:ascii="Times New Roman" w:hAnsi="Times New Roman" w:eastAsia="仿宋_GB2312" w:cs="Times New Roman"/>
          <w:sz w:val="32"/>
          <w:szCs w:val="32"/>
        </w:rPr>
        <w:t>第一页复印件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（4）PCT请求书第一页复印件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（5）PCT申请国际检索单位书面意见（237表）或者专利性国际初步报告（409表）（中文版本）复印件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（四）PCT专利申请进入国家阶段授权资助</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1．资助额度</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PCT专利申请进入国家阶段获得美国、日本和欧盟国家授权的，每件资助3万元；获得其他国家或者地区授权的，每件资助2万元。</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申报要求</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（1）申请资助的单位或个人应为第一专利权利人。</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（2）PCT专利申请地址在我市行政区域内。</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（3）专利授权日在2019年1月1日（含）后。</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3．申报材料</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（1）PCT专利授权资助申请表</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（2）企事业单位提供企业营业执照或单位法人证书复印件；个人的提供身份证或居住证复印件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（3）PCT国际申请号和国际申请日通知书（105表）第一页复印件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（4）专利授权证书首页复印件及其中文译本（加盖翻译机构或专利代理机构公章）</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（5）授权公告扉页复印件及其中文译本（加盖翻译机构或专利代理机构公章）</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4、注意事项：同一PCT专利申请最多获得境外2个国家或者地区的专利授权资助。</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（五）专利代理机构资助</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1．资助额度</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每托管一家企业资助2500元，同一代理机构资助不超过20万元。</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申报条件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（1）专利代理机构应为在我市注册的专利代理机构，或者在广东省知识产权局备案且营业地址在我市的外地专利代理机构的分支机构。</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（2）专利代理机构在2018年度内与我市企业签订专利托管协议，开展专利托管工作，为企业开展一次以上知识产权培训，免费指导企业建立知识产权管理制度。</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托管的我市企业在2018年度及以前未申请过发明专利，在2019年度申请了1件或以上发明专利；或者托管的我市企业在2018年度及以前曾申请发明专利，其2019年度发明专利申请量比2018年度发明专利申请量增长30%或以上。</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3．申报材料</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（1）《专利代理机构资助申请表》</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（2）专利代理机构营业执照复印件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（3）专利代理机构注册证复印件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（4）与企业的专利托管协议复印件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（5）托管企业的2019年度发明专利申请受理通知书复印件。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（六）专利保险资助</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1．资助额度</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对我市企事业单位购买专利保险的实际支出保费的50%给予资助。对同一单位每年的专利保险资助总额不超过2万元。</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申报条件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（1）专利保险在2019年1月1日（含）后开始生效。</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（2）保单所涉专利的专利权人或申请人地址为江门行政区域内。</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（3）资助的险种为已向我局备案的中国人民财产保险股份有限公司江门市分公司的专利代理师职业责任保险和专利执行保险。</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申报材料</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（1）《专利保险资助申请表》</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（2）企业营业执照或单位法人证书复印件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）专利保险合同复印件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t>）专利保险保费发票复印件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）投保专利的专利证书或专利申请受理通知书复印件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4．投保方案</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（1）专利代理师职业责任保险</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投保条件：申请专利的企业或者事务所都可作为投保人，该申请的专利作为被保险人。</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保险责任：</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当投保专利非专利瑕疵原因，首次申请不通过时，凭专利驳回通知书，可获投保公司赔偿。</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保费保额：</w:t>
      </w:r>
    </w:p>
    <w:tbl>
      <w:tblPr>
        <w:tblStyle w:val="8"/>
        <w:tblW w:w="827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Pr>
      <w:tblGrid>
        <w:gridCol w:w="1970"/>
        <w:gridCol w:w="3260"/>
        <w:gridCol w:w="30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PrEx>
        <w:trPr>
          <w:trHeight w:val="589" w:hRule="atLeast"/>
          <w:jc w:val="center"/>
        </w:trPr>
        <w:tc>
          <w:tcPr>
            <w:tcW w:w="1970" w:type="dxa"/>
            <w:tcBorders>
              <w:tl2br w:val="nil"/>
              <w:tr2bl w:val="nil"/>
            </w:tcBorders>
            <w:vAlign w:val="center"/>
          </w:tcPr>
          <w:p>
            <w:pPr>
              <w:widowControl w:val="0"/>
              <w:wordWrap/>
              <w:adjustRightInd w:val="0"/>
              <w:snapToGrid w:val="0"/>
              <w:spacing w:line="600" w:lineRule="exact"/>
              <w:ind w:left="0" w:leftChars="0" w:right="0"/>
              <w:jc w:val="center"/>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专利类型</w:t>
            </w:r>
          </w:p>
        </w:tc>
        <w:tc>
          <w:tcPr>
            <w:tcW w:w="3260" w:type="dxa"/>
            <w:tcBorders>
              <w:tl2br w:val="nil"/>
              <w:tr2bl w:val="nil"/>
            </w:tcBorders>
            <w:tcMar>
              <w:top w:w="15" w:type="dxa"/>
              <w:left w:w="15" w:type="dxa"/>
              <w:bottom w:w="0" w:type="dxa"/>
              <w:right w:w="15" w:type="dxa"/>
            </w:tcMar>
            <w:vAlign w:val="center"/>
          </w:tcPr>
          <w:p>
            <w:pPr>
              <w:widowControl w:val="0"/>
              <w:wordWrap/>
              <w:adjustRightInd w:val="0"/>
              <w:snapToGrid w:val="0"/>
              <w:spacing w:line="600" w:lineRule="exact"/>
              <w:ind w:left="0" w:leftChars="0" w:right="0"/>
              <w:jc w:val="center"/>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保费（单位：元/件）</w:t>
            </w:r>
          </w:p>
        </w:tc>
        <w:tc>
          <w:tcPr>
            <w:tcW w:w="3046" w:type="dxa"/>
            <w:tcBorders>
              <w:tl2br w:val="nil"/>
              <w:tr2bl w:val="nil"/>
            </w:tcBorders>
            <w:tcMar>
              <w:top w:w="15" w:type="dxa"/>
              <w:left w:w="15" w:type="dxa"/>
              <w:bottom w:w="0" w:type="dxa"/>
              <w:right w:w="15" w:type="dxa"/>
            </w:tcMar>
            <w:vAlign w:val="center"/>
          </w:tcPr>
          <w:p>
            <w:pPr>
              <w:widowControl w:val="0"/>
              <w:wordWrap/>
              <w:adjustRightInd w:val="0"/>
              <w:snapToGrid w:val="0"/>
              <w:spacing w:line="600" w:lineRule="exact"/>
              <w:ind w:left="0" w:leftChars="0" w:right="0"/>
              <w:jc w:val="center"/>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保额（单位：元/件）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PrEx>
        <w:trPr>
          <w:trHeight w:val="672" w:hRule="atLeast"/>
          <w:jc w:val="center"/>
        </w:trPr>
        <w:tc>
          <w:tcPr>
            <w:tcW w:w="1970" w:type="dxa"/>
            <w:vMerge w:val="restart"/>
            <w:tcBorders>
              <w:tl2br w:val="nil"/>
              <w:tr2bl w:val="nil"/>
            </w:tcBorders>
            <w:vAlign w:val="center"/>
          </w:tcPr>
          <w:p>
            <w:pPr>
              <w:widowControl w:val="0"/>
              <w:wordWrap/>
              <w:adjustRightInd w:val="0"/>
              <w:snapToGrid w:val="0"/>
              <w:spacing w:line="600" w:lineRule="exact"/>
              <w:ind w:left="0" w:leftChars="0" w:right="0"/>
              <w:jc w:val="center"/>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发明</w:t>
            </w:r>
          </w:p>
        </w:tc>
        <w:tc>
          <w:tcPr>
            <w:tcW w:w="3260" w:type="dxa"/>
            <w:tcBorders>
              <w:tl2br w:val="nil"/>
              <w:tr2bl w:val="nil"/>
            </w:tcBorders>
            <w:tcMar>
              <w:top w:w="15" w:type="dxa"/>
              <w:left w:w="15" w:type="dxa"/>
              <w:bottom w:w="0" w:type="dxa"/>
              <w:right w:w="15" w:type="dxa"/>
            </w:tcMar>
            <w:vAlign w:val="center"/>
          </w:tcPr>
          <w:p>
            <w:pPr>
              <w:widowControl w:val="0"/>
              <w:wordWrap/>
              <w:adjustRightInd w:val="0"/>
              <w:snapToGrid w:val="0"/>
              <w:spacing w:line="600" w:lineRule="exact"/>
              <w:ind w:left="0" w:leftChars="0" w:right="0"/>
              <w:jc w:val="center"/>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2000</w:t>
            </w:r>
          </w:p>
        </w:tc>
        <w:tc>
          <w:tcPr>
            <w:tcW w:w="3046" w:type="dxa"/>
            <w:tcBorders>
              <w:tl2br w:val="nil"/>
              <w:tr2bl w:val="nil"/>
            </w:tcBorders>
            <w:tcMar>
              <w:top w:w="15" w:type="dxa"/>
              <w:left w:w="15" w:type="dxa"/>
              <w:bottom w:w="0" w:type="dxa"/>
              <w:right w:w="15" w:type="dxa"/>
            </w:tcMar>
            <w:vAlign w:val="center"/>
          </w:tcPr>
          <w:p>
            <w:pPr>
              <w:widowControl w:val="0"/>
              <w:wordWrap/>
              <w:adjustRightInd w:val="0"/>
              <w:snapToGrid w:val="0"/>
              <w:spacing w:line="600" w:lineRule="exact"/>
              <w:ind w:left="0" w:leftChars="0" w:right="0"/>
              <w:jc w:val="center"/>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PrEx>
        <w:trPr>
          <w:trHeight w:val="672" w:hRule="atLeast"/>
          <w:jc w:val="center"/>
        </w:trPr>
        <w:tc>
          <w:tcPr>
            <w:tcW w:w="1970" w:type="dxa"/>
            <w:vMerge w:val="continue"/>
            <w:tcBorders>
              <w:tl2br w:val="nil"/>
              <w:tr2bl w:val="nil"/>
            </w:tcBorders>
            <w:vAlign w:val="center"/>
          </w:tcPr>
          <w:p>
            <w:pPr>
              <w:widowControl w:val="0"/>
              <w:wordWrap/>
              <w:adjustRightInd w:val="0"/>
              <w:snapToGrid w:val="0"/>
              <w:spacing w:line="600" w:lineRule="exact"/>
              <w:ind w:left="0" w:leftChars="0" w:right="0"/>
              <w:jc w:val="center"/>
              <w:textAlignment w:val="auto"/>
              <w:outlineLvl w:val="9"/>
              <w:rPr>
                <w:rFonts w:hint="default" w:ascii="Times New Roman" w:hAnsi="Times New Roman" w:eastAsia="仿宋_GB2312" w:cs="Times New Roman"/>
                <w:snapToGrid w:val="0"/>
                <w:kern w:val="0"/>
                <w:sz w:val="32"/>
                <w:szCs w:val="32"/>
              </w:rPr>
            </w:pPr>
          </w:p>
        </w:tc>
        <w:tc>
          <w:tcPr>
            <w:tcW w:w="3260" w:type="dxa"/>
            <w:tcBorders>
              <w:tl2br w:val="nil"/>
              <w:tr2bl w:val="nil"/>
            </w:tcBorders>
            <w:tcMar>
              <w:top w:w="15" w:type="dxa"/>
              <w:left w:w="15" w:type="dxa"/>
              <w:bottom w:w="0" w:type="dxa"/>
              <w:right w:w="15" w:type="dxa"/>
            </w:tcMar>
            <w:vAlign w:val="center"/>
          </w:tcPr>
          <w:p>
            <w:pPr>
              <w:widowControl w:val="0"/>
              <w:wordWrap/>
              <w:adjustRightInd w:val="0"/>
              <w:snapToGrid w:val="0"/>
              <w:spacing w:line="600" w:lineRule="exact"/>
              <w:ind w:left="0" w:leftChars="0" w:right="0"/>
              <w:jc w:val="center"/>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4000</w:t>
            </w:r>
          </w:p>
        </w:tc>
        <w:tc>
          <w:tcPr>
            <w:tcW w:w="3046" w:type="dxa"/>
            <w:tcBorders>
              <w:tl2br w:val="nil"/>
              <w:tr2bl w:val="nil"/>
            </w:tcBorders>
            <w:tcMar>
              <w:top w:w="15" w:type="dxa"/>
              <w:left w:w="15" w:type="dxa"/>
              <w:bottom w:w="0" w:type="dxa"/>
              <w:right w:w="15" w:type="dxa"/>
            </w:tcMar>
            <w:vAlign w:val="center"/>
          </w:tcPr>
          <w:p>
            <w:pPr>
              <w:widowControl w:val="0"/>
              <w:wordWrap/>
              <w:adjustRightInd w:val="0"/>
              <w:snapToGrid w:val="0"/>
              <w:spacing w:line="600" w:lineRule="exact"/>
              <w:ind w:left="0" w:leftChars="0" w:right="0"/>
              <w:jc w:val="center"/>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PrEx>
        <w:trPr>
          <w:trHeight w:val="672" w:hRule="atLeast"/>
          <w:jc w:val="center"/>
        </w:trPr>
        <w:tc>
          <w:tcPr>
            <w:tcW w:w="1970" w:type="dxa"/>
            <w:tcBorders>
              <w:tl2br w:val="nil"/>
              <w:tr2bl w:val="nil"/>
            </w:tcBorders>
            <w:vAlign w:val="center"/>
          </w:tcPr>
          <w:p>
            <w:pPr>
              <w:widowControl w:val="0"/>
              <w:wordWrap/>
              <w:adjustRightInd w:val="0"/>
              <w:snapToGrid w:val="0"/>
              <w:spacing w:line="600" w:lineRule="exact"/>
              <w:ind w:left="0" w:leftChars="0" w:right="0"/>
              <w:jc w:val="center"/>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实用新型</w:t>
            </w:r>
          </w:p>
        </w:tc>
        <w:tc>
          <w:tcPr>
            <w:tcW w:w="3260" w:type="dxa"/>
            <w:tcBorders>
              <w:tl2br w:val="nil"/>
              <w:tr2bl w:val="nil"/>
            </w:tcBorders>
            <w:tcMar>
              <w:top w:w="15" w:type="dxa"/>
              <w:left w:w="15" w:type="dxa"/>
              <w:bottom w:w="0" w:type="dxa"/>
              <w:right w:w="15" w:type="dxa"/>
            </w:tcMar>
            <w:vAlign w:val="center"/>
          </w:tcPr>
          <w:p>
            <w:pPr>
              <w:widowControl w:val="0"/>
              <w:wordWrap/>
              <w:adjustRightInd w:val="0"/>
              <w:snapToGrid w:val="0"/>
              <w:spacing w:line="600" w:lineRule="exact"/>
              <w:ind w:left="0" w:leftChars="0" w:right="0"/>
              <w:jc w:val="center"/>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300</w:t>
            </w:r>
          </w:p>
        </w:tc>
        <w:tc>
          <w:tcPr>
            <w:tcW w:w="3046" w:type="dxa"/>
            <w:tcBorders>
              <w:tl2br w:val="nil"/>
              <w:tr2bl w:val="nil"/>
            </w:tcBorders>
            <w:tcMar>
              <w:top w:w="15" w:type="dxa"/>
              <w:left w:w="15" w:type="dxa"/>
              <w:bottom w:w="0" w:type="dxa"/>
              <w:right w:w="15" w:type="dxa"/>
            </w:tcMar>
            <w:vAlign w:val="center"/>
          </w:tcPr>
          <w:p>
            <w:pPr>
              <w:widowControl w:val="0"/>
              <w:wordWrap/>
              <w:adjustRightInd w:val="0"/>
              <w:snapToGrid w:val="0"/>
              <w:spacing w:line="600" w:lineRule="exact"/>
              <w:ind w:left="0" w:leftChars="0" w:right="0"/>
              <w:jc w:val="center"/>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PrEx>
        <w:trPr>
          <w:trHeight w:val="597" w:hRule="atLeast"/>
          <w:jc w:val="center"/>
        </w:trPr>
        <w:tc>
          <w:tcPr>
            <w:tcW w:w="1970" w:type="dxa"/>
            <w:tcBorders>
              <w:tl2br w:val="nil"/>
              <w:tr2bl w:val="nil"/>
            </w:tcBorders>
            <w:vAlign w:val="center"/>
          </w:tcPr>
          <w:p>
            <w:pPr>
              <w:widowControl w:val="0"/>
              <w:wordWrap/>
              <w:adjustRightInd w:val="0"/>
              <w:snapToGrid w:val="0"/>
              <w:spacing w:line="600" w:lineRule="exact"/>
              <w:ind w:left="0" w:leftChars="0" w:right="0"/>
              <w:jc w:val="center"/>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外观设计</w:t>
            </w:r>
          </w:p>
        </w:tc>
        <w:tc>
          <w:tcPr>
            <w:tcW w:w="3260" w:type="dxa"/>
            <w:tcBorders>
              <w:tl2br w:val="nil"/>
              <w:tr2bl w:val="nil"/>
            </w:tcBorders>
            <w:tcMar>
              <w:top w:w="15" w:type="dxa"/>
              <w:left w:w="15" w:type="dxa"/>
              <w:bottom w:w="0" w:type="dxa"/>
              <w:right w:w="15" w:type="dxa"/>
            </w:tcMar>
            <w:vAlign w:val="center"/>
          </w:tcPr>
          <w:p>
            <w:pPr>
              <w:widowControl w:val="0"/>
              <w:wordWrap/>
              <w:adjustRightInd w:val="0"/>
              <w:snapToGrid w:val="0"/>
              <w:spacing w:line="600" w:lineRule="exact"/>
              <w:ind w:left="0" w:leftChars="0" w:right="0"/>
              <w:jc w:val="center"/>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300</w:t>
            </w:r>
          </w:p>
        </w:tc>
        <w:tc>
          <w:tcPr>
            <w:tcW w:w="3046" w:type="dxa"/>
            <w:tcBorders>
              <w:tl2br w:val="nil"/>
              <w:tr2bl w:val="nil"/>
            </w:tcBorders>
            <w:tcMar>
              <w:top w:w="15" w:type="dxa"/>
              <w:left w:w="15" w:type="dxa"/>
              <w:bottom w:w="0" w:type="dxa"/>
              <w:right w:w="15" w:type="dxa"/>
            </w:tcMar>
            <w:vAlign w:val="center"/>
          </w:tcPr>
          <w:p>
            <w:pPr>
              <w:widowControl w:val="0"/>
              <w:wordWrap/>
              <w:adjustRightInd w:val="0"/>
              <w:snapToGrid w:val="0"/>
              <w:spacing w:line="600" w:lineRule="exact"/>
              <w:ind w:left="0" w:leftChars="0" w:right="0"/>
              <w:jc w:val="center"/>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1500</w:t>
            </w:r>
          </w:p>
        </w:tc>
      </w:tr>
    </w:tbl>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免赔额为0。</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专利执行保险</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投保条件：拥有或被许可实施2017年1月1日（含）后获得专利且维持有效的企事业单位。</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险种介绍：当投保企业（专利权人或被许可人）发生被第三方侵权时，可向保险公司索赔以下费用：投保企业为获取证据在承保区域范围内进行调查，并在保险期间内，就其受到侵犯的专利权向法院提起诉讼请求、或向仲裁机构提出仲裁请求、或向管理专利工作的部门提出处理请求，该请求被立案或受理的，对于被保险人的前述请求在立案或受理前发生的必要的、合理的调查费、公证费、交通费、住宿费、伙食补助费。</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投保方案</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方案1（普通险种）</w:t>
      </w:r>
    </w:p>
    <w:tbl>
      <w:tblPr>
        <w:tblStyle w:val="9"/>
        <w:tblW w:w="829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65"/>
        <w:gridCol w:w="2765"/>
        <w:gridCol w:w="276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765" w:type="dxa"/>
            <w:tcBorders>
              <w:tl2br w:val="nil"/>
              <w:tr2bl w:val="nil"/>
            </w:tcBorders>
            <w:vAlign w:val="center"/>
          </w:tcPr>
          <w:p>
            <w:pPr>
              <w:widowControl w:val="0"/>
              <w:wordWrap/>
              <w:adjustRightInd w:val="0"/>
              <w:snapToGrid w:val="0"/>
              <w:spacing w:line="600" w:lineRule="exact"/>
              <w:ind w:left="0" w:leftChars="0" w:right="0"/>
              <w:jc w:val="center"/>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赔偿项目</w:t>
            </w:r>
          </w:p>
        </w:tc>
        <w:tc>
          <w:tcPr>
            <w:tcW w:w="2765" w:type="dxa"/>
            <w:tcBorders>
              <w:tl2br w:val="nil"/>
              <w:tr2bl w:val="nil"/>
            </w:tcBorders>
            <w:vAlign w:val="center"/>
          </w:tcPr>
          <w:p>
            <w:pPr>
              <w:widowControl w:val="0"/>
              <w:wordWrap/>
              <w:adjustRightInd w:val="0"/>
              <w:snapToGrid w:val="0"/>
              <w:spacing w:line="600" w:lineRule="exact"/>
              <w:ind w:left="0" w:leftChars="0" w:right="0"/>
              <w:jc w:val="center"/>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每件专利</w:t>
            </w:r>
          </w:p>
          <w:p>
            <w:pPr>
              <w:widowControl w:val="0"/>
              <w:wordWrap/>
              <w:adjustRightInd w:val="0"/>
              <w:snapToGrid w:val="0"/>
              <w:spacing w:line="600" w:lineRule="exact"/>
              <w:ind w:left="0" w:leftChars="0" w:right="0"/>
              <w:jc w:val="center"/>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赔偿限额</w:t>
            </w:r>
          </w:p>
        </w:tc>
        <w:tc>
          <w:tcPr>
            <w:tcW w:w="2766" w:type="dxa"/>
            <w:tcBorders>
              <w:tl2br w:val="nil"/>
              <w:tr2bl w:val="nil"/>
            </w:tcBorders>
            <w:vAlign w:val="center"/>
          </w:tcPr>
          <w:p>
            <w:pPr>
              <w:widowControl w:val="0"/>
              <w:wordWrap/>
              <w:adjustRightInd w:val="0"/>
              <w:snapToGrid w:val="0"/>
              <w:spacing w:line="600" w:lineRule="exact"/>
              <w:ind w:left="0" w:leftChars="0" w:right="0"/>
              <w:jc w:val="center"/>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总累计</w:t>
            </w:r>
          </w:p>
          <w:p>
            <w:pPr>
              <w:widowControl w:val="0"/>
              <w:wordWrap/>
              <w:adjustRightInd w:val="0"/>
              <w:snapToGrid w:val="0"/>
              <w:spacing w:line="600" w:lineRule="exact"/>
              <w:ind w:left="0" w:leftChars="0" w:right="0"/>
              <w:jc w:val="center"/>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赔偿限额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765" w:type="dxa"/>
            <w:tcBorders>
              <w:tl2br w:val="nil"/>
              <w:tr2bl w:val="nil"/>
            </w:tcBorders>
            <w:vAlign w:val="center"/>
          </w:tcPr>
          <w:p>
            <w:pPr>
              <w:widowControl w:val="0"/>
              <w:wordWrap/>
              <w:adjustRightInd w:val="0"/>
              <w:snapToGrid w:val="0"/>
              <w:spacing w:line="600" w:lineRule="exact"/>
              <w:ind w:left="0" w:leftChars="0" w:right="0"/>
              <w:jc w:val="center"/>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法律费用</w:t>
            </w:r>
          </w:p>
        </w:tc>
        <w:tc>
          <w:tcPr>
            <w:tcW w:w="2765" w:type="dxa"/>
            <w:tcBorders>
              <w:tl2br w:val="nil"/>
              <w:tr2bl w:val="nil"/>
            </w:tcBorders>
            <w:vAlign w:val="center"/>
          </w:tcPr>
          <w:p>
            <w:pPr>
              <w:widowControl w:val="0"/>
              <w:wordWrap/>
              <w:adjustRightInd w:val="0"/>
              <w:snapToGrid w:val="0"/>
              <w:spacing w:line="600" w:lineRule="exact"/>
              <w:ind w:left="0" w:leftChars="0" w:right="0"/>
              <w:jc w:val="center"/>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保费10倍</w:t>
            </w:r>
          </w:p>
        </w:tc>
        <w:tc>
          <w:tcPr>
            <w:tcW w:w="2766" w:type="dxa"/>
            <w:vMerge w:val="restart"/>
            <w:tcBorders>
              <w:tl2br w:val="nil"/>
              <w:tr2bl w:val="nil"/>
            </w:tcBorders>
            <w:vAlign w:val="center"/>
          </w:tcPr>
          <w:p>
            <w:pPr>
              <w:widowControl w:val="0"/>
              <w:wordWrap/>
              <w:adjustRightInd w:val="0"/>
              <w:snapToGrid w:val="0"/>
              <w:spacing w:line="600" w:lineRule="exact"/>
              <w:ind w:left="0" w:leftChars="0" w:right="0"/>
              <w:jc w:val="center"/>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保费10倍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765" w:type="dxa"/>
            <w:tcBorders>
              <w:tl2br w:val="nil"/>
              <w:tr2bl w:val="nil"/>
            </w:tcBorders>
            <w:vAlign w:val="center"/>
          </w:tcPr>
          <w:p>
            <w:pPr>
              <w:widowControl w:val="0"/>
              <w:wordWrap/>
              <w:adjustRightInd w:val="0"/>
              <w:snapToGrid w:val="0"/>
              <w:spacing w:line="600" w:lineRule="exact"/>
              <w:ind w:left="0" w:leftChars="0" w:right="0"/>
              <w:jc w:val="center"/>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调查费用</w:t>
            </w:r>
          </w:p>
        </w:tc>
        <w:tc>
          <w:tcPr>
            <w:tcW w:w="2765" w:type="dxa"/>
            <w:tcBorders>
              <w:tl2br w:val="nil"/>
              <w:tr2bl w:val="nil"/>
            </w:tcBorders>
            <w:vAlign w:val="center"/>
          </w:tcPr>
          <w:p>
            <w:pPr>
              <w:widowControl w:val="0"/>
              <w:wordWrap/>
              <w:adjustRightInd w:val="0"/>
              <w:snapToGrid w:val="0"/>
              <w:spacing w:line="600" w:lineRule="exact"/>
              <w:ind w:left="0" w:leftChars="0" w:right="0"/>
              <w:jc w:val="center"/>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保费10倍</w:t>
            </w:r>
          </w:p>
        </w:tc>
        <w:tc>
          <w:tcPr>
            <w:tcW w:w="2766" w:type="dxa"/>
            <w:vMerge w:val="continue"/>
            <w:tcBorders>
              <w:tl2br w:val="nil"/>
              <w:tr2bl w:val="nil"/>
            </w:tcBorders>
            <w:vAlign w:val="center"/>
          </w:tcPr>
          <w:p>
            <w:pPr>
              <w:widowControl w:val="0"/>
              <w:wordWrap/>
              <w:adjustRightInd w:val="0"/>
              <w:snapToGrid w:val="0"/>
              <w:spacing w:line="600" w:lineRule="exact"/>
              <w:ind w:left="0" w:leftChars="0" w:right="0"/>
              <w:jc w:val="center"/>
              <w:textAlignment w:val="auto"/>
              <w:outlineLvl w:val="9"/>
              <w:rPr>
                <w:rFonts w:hint="default" w:ascii="Times New Roman" w:hAnsi="Times New Roman" w:eastAsia="仿宋_GB2312" w:cs="Times New Roman"/>
                <w:color w:val="00000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765" w:type="dxa"/>
            <w:tcBorders>
              <w:tl2br w:val="nil"/>
              <w:tr2bl w:val="nil"/>
            </w:tcBorders>
            <w:vAlign w:val="center"/>
          </w:tcPr>
          <w:p>
            <w:pPr>
              <w:widowControl w:val="0"/>
              <w:wordWrap/>
              <w:adjustRightInd w:val="0"/>
              <w:snapToGrid w:val="0"/>
              <w:spacing w:line="600" w:lineRule="exact"/>
              <w:ind w:left="0" w:leftChars="0" w:right="0"/>
              <w:jc w:val="center"/>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免赔</w:t>
            </w:r>
          </w:p>
        </w:tc>
        <w:tc>
          <w:tcPr>
            <w:tcW w:w="5531" w:type="dxa"/>
            <w:gridSpan w:val="2"/>
            <w:tcBorders>
              <w:tl2br w:val="nil"/>
              <w:tr2bl w:val="nil"/>
            </w:tcBorders>
            <w:vAlign w:val="center"/>
          </w:tcPr>
          <w:p>
            <w:pPr>
              <w:widowControl w:val="0"/>
              <w:wordWrap/>
              <w:adjustRightInd w:val="0"/>
              <w:snapToGrid w:val="0"/>
              <w:spacing w:line="600" w:lineRule="exact"/>
              <w:ind w:left="0" w:leftChars="0" w:right="0"/>
              <w:jc w:val="center"/>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765" w:type="dxa"/>
            <w:tcBorders>
              <w:tl2br w:val="nil"/>
              <w:tr2bl w:val="nil"/>
            </w:tcBorders>
            <w:vAlign w:val="center"/>
          </w:tcPr>
          <w:p>
            <w:pPr>
              <w:widowControl w:val="0"/>
              <w:wordWrap/>
              <w:adjustRightInd w:val="0"/>
              <w:snapToGrid w:val="0"/>
              <w:spacing w:line="600" w:lineRule="exact"/>
              <w:ind w:left="0" w:leftChars="0" w:right="0"/>
              <w:jc w:val="center"/>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保费</w:t>
            </w:r>
          </w:p>
        </w:tc>
        <w:tc>
          <w:tcPr>
            <w:tcW w:w="5531" w:type="dxa"/>
            <w:gridSpan w:val="2"/>
            <w:tcBorders>
              <w:tl2br w:val="nil"/>
              <w:tr2bl w:val="nil"/>
            </w:tcBorders>
            <w:vAlign w:val="center"/>
          </w:tcPr>
          <w:p>
            <w:pPr>
              <w:widowControl w:val="0"/>
              <w:wordWrap/>
              <w:adjustRightInd w:val="0"/>
              <w:snapToGrid w:val="0"/>
              <w:spacing w:line="600" w:lineRule="exact"/>
              <w:ind w:left="0" w:leftChars="0" w:right="0"/>
              <w:jc w:val="center"/>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基础保费2000元，另按每件</w:t>
            </w:r>
          </w:p>
          <w:p>
            <w:pPr>
              <w:widowControl w:val="0"/>
              <w:wordWrap/>
              <w:adjustRightInd w:val="0"/>
              <w:snapToGrid w:val="0"/>
              <w:spacing w:line="600" w:lineRule="exact"/>
              <w:ind w:left="0" w:leftChars="0" w:right="0"/>
              <w:jc w:val="center"/>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300元增件收费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765" w:type="dxa"/>
            <w:tcBorders>
              <w:tl2br w:val="nil"/>
              <w:tr2bl w:val="nil"/>
            </w:tcBorders>
            <w:vAlign w:val="center"/>
          </w:tcPr>
          <w:p>
            <w:pPr>
              <w:widowControl w:val="0"/>
              <w:wordWrap/>
              <w:adjustRightInd w:val="0"/>
              <w:snapToGrid w:val="0"/>
              <w:spacing w:line="600" w:lineRule="exact"/>
              <w:ind w:left="0" w:leftChars="0" w:right="0"/>
              <w:jc w:val="center"/>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等待期</w:t>
            </w:r>
          </w:p>
        </w:tc>
        <w:tc>
          <w:tcPr>
            <w:tcW w:w="5531" w:type="dxa"/>
            <w:gridSpan w:val="2"/>
            <w:tcBorders>
              <w:tl2br w:val="nil"/>
              <w:tr2bl w:val="nil"/>
            </w:tcBorders>
            <w:vAlign w:val="center"/>
          </w:tcPr>
          <w:p>
            <w:pPr>
              <w:widowControl w:val="0"/>
              <w:wordWrap/>
              <w:adjustRightInd w:val="0"/>
              <w:snapToGrid w:val="0"/>
              <w:spacing w:line="600" w:lineRule="exact"/>
              <w:ind w:left="0" w:leftChars="0" w:right="0"/>
              <w:jc w:val="center"/>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90天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765" w:type="dxa"/>
            <w:tcBorders>
              <w:tl2br w:val="nil"/>
              <w:tr2bl w:val="nil"/>
            </w:tcBorders>
            <w:vAlign w:val="center"/>
          </w:tcPr>
          <w:p>
            <w:pPr>
              <w:widowControl w:val="0"/>
              <w:wordWrap/>
              <w:adjustRightInd w:val="0"/>
              <w:snapToGrid w:val="0"/>
              <w:spacing w:line="600" w:lineRule="exact"/>
              <w:ind w:left="0" w:leftChars="0" w:right="0"/>
              <w:jc w:val="center"/>
              <w:textAlignment w:val="auto"/>
              <w:outlineLvl w:val="9"/>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保险期限</w:t>
            </w:r>
          </w:p>
        </w:tc>
        <w:tc>
          <w:tcPr>
            <w:tcW w:w="5531" w:type="dxa"/>
            <w:gridSpan w:val="2"/>
            <w:tcBorders>
              <w:tl2br w:val="nil"/>
              <w:tr2bl w:val="nil"/>
            </w:tcBorders>
            <w:vAlign w:val="center"/>
          </w:tcPr>
          <w:p>
            <w:pPr>
              <w:widowControl w:val="0"/>
              <w:wordWrap/>
              <w:adjustRightInd w:val="0"/>
              <w:snapToGrid w:val="0"/>
              <w:spacing w:line="600" w:lineRule="exact"/>
              <w:ind w:left="0" w:leftChars="0" w:right="0"/>
              <w:jc w:val="center"/>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15个月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296" w:type="dxa"/>
            <w:gridSpan w:val="3"/>
            <w:tcBorders>
              <w:tl2br w:val="nil"/>
              <w:tr2bl w:val="nil"/>
            </w:tcBorders>
            <w:vAlign w:val="center"/>
          </w:tcPr>
          <w:p>
            <w:pPr>
              <w:widowControl w:val="0"/>
              <w:wordWrap/>
              <w:adjustRightInd w:val="0"/>
              <w:snapToGrid w:val="0"/>
              <w:spacing w:line="600" w:lineRule="exact"/>
              <w:ind w:left="0" w:leftChars="0" w:right="0"/>
              <w:jc w:val="center"/>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举例说明：一企业投保10项专利保险，其保费收入为2000+300*10=5000，即赔偿限额为5000*10=5万元</w:t>
            </w:r>
          </w:p>
        </w:tc>
      </w:tr>
    </w:tbl>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color w:val="000000"/>
          <w:sz w:val="32"/>
          <w:szCs w:val="32"/>
        </w:rPr>
      </w:pP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方案2：</w:t>
      </w:r>
      <w:r>
        <w:rPr>
          <w:rFonts w:hint="default" w:ascii="Times New Roman" w:hAnsi="Times New Roman" w:eastAsia="仿宋_GB2312" w:cs="Times New Roman"/>
          <w:b/>
          <w:color w:val="000000"/>
          <w:sz w:val="32"/>
          <w:szCs w:val="32"/>
        </w:rPr>
        <w:t>专利无忧保险</w:t>
      </w:r>
    </w:p>
    <w:tbl>
      <w:tblPr>
        <w:tblStyle w:val="8"/>
        <w:tblW w:w="8898" w:type="dxa"/>
        <w:tblInd w:w="15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
      <w:tblGrid>
        <w:gridCol w:w="1276"/>
        <w:gridCol w:w="1231"/>
        <w:gridCol w:w="2551"/>
        <w:gridCol w:w="1560"/>
        <w:gridCol w:w="1134"/>
        <w:gridCol w:w="114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Ex>
        <w:trPr>
          <w:trHeight w:val="609" w:hRule="atLeast"/>
        </w:trPr>
        <w:tc>
          <w:tcPr>
            <w:tcW w:w="8898" w:type="dxa"/>
            <w:gridSpan w:val="6"/>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专利类型：发明、实用新型、外观设计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Ex>
        <w:trPr>
          <w:trHeight w:val="546" w:hRule="atLeast"/>
        </w:trPr>
        <w:tc>
          <w:tcPr>
            <w:tcW w:w="5058" w:type="dxa"/>
            <w:gridSpan w:val="3"/>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累计赔偿金额（万元）</w:t>
            </w:r>
          </w:p>
        </w:tc>
        <w:tc>
          <w:tcPr>
            <w:tcW w:w="1560" w:type="dxa"/>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p>
        </w:tc>
        <w:tc>
          <w:tcPr>
            <w:tcW w:w="1134" w:type="dxa"/>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w:t>
            </w:r>
          </w:p>
        </w:tc>
        <w:tc>
          <w:tcPr>
            <w:tcW w:w="1146" w:type="dxa"/>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Ex>
        <w:trPr>
          <w:trHeight w:val="289" w:hRule="atLeast"/>
        </w:trPr>
        <w:tc>
          <w:tcPr>
            <w:tcW w:w="1276" w:type="dxa"/>
            <w:vMerge w:val="restart"/>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单项赔偿限额（万元）</w:t>
            </w:r>
          </w:p>
        </w:tc>
        <w:tc>
          <w:tcPr>
            <w:tcW w:w="1231" w:type="dxa"/>
            <w:vMerge w:val="restart"/>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主险</w:t>
            </w:r>
          </w:p>
        </w:tc>
        <w:tc>
          <w:tcPr>
            <w:tcW w:w="2551" w:type="dxa"/>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调查费用</w:t>
            </w:r>
          </w:p>
        </w:tc>
        <w:tc>
          <w:tcPr>
            <w:tcW w:w="1560" w:type="dxa"/>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p>
        </w:tc>
        <w:tc>
          <w:tcPr>
            <w:tcW w:w="1134" w:type="dxa"/>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w:t>
            </w:r>
          </w:p>
        </w:tc>
        <w:tc>
          <w:tcPr>
            <w:tcW w:w="1146" w:type="dxa"/>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Ex>
        <w:trPr>
          <w:trHeight w:val="335" w:hRule="atLeast"/>
        </w:trPr>
        <w:tc>
          <w:tcPr>
            <w:tcW w:w="1276" w:type="dxa"/>
            <w:vMerge w:val="continue"/>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p>
        </w:tc>
        <w:tc>
          <w:tcPr>
            <w:tcW w:w="1231" w:type="dxa"/>
            <w:vMerge w:val="continue"/>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p>
        </w:tc>
        <w:tc>
          <w:tcPr>
            <w:tcW w:w="2551" w:type="dxa"/>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法律费用</w:t>
            </w:r>
          </w:p>
        </w:tc>
        <w:tc>
          <w:tcPr>
            <w:tcW w:w="1560" w:type="dxa"/>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p>
        </w:tc>
        <w:tc>
          <w:tcPr>
            <w:tcW w:w="1134" w:type="dxa"/>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w:t>
            </w:r>
          </w:p>
        </w:tc>
        <w:tc>
          <w:tcPr>
            <w:tcW w:w="1146" w:type="dxa"/>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Ex>
        <w:trPr>
          <w:trHeight w:val="350" w:hRule="atLeast"/>
        </w:trPr>
        <w:tc>
          <w:tcPr>
            <w:tcW w:w="1276" w:type="dxa"/>
            <w:vMerge w:val="continue"/>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p>
        </w:tc>
        <w:tc>
          <w:tcPr>
            <w:tcW w:w="1231" w:type="dxa"/>
            <w:vMerge w:val="restart"/>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附加险</w:t>
            </w:r>
          </w:p>
        </w:tc>
        <w:tc>
          <w:tcPr>
            <w:tcW w:w="2551" w:type="dxa"/>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附加直接损失</w:t>
            </w:r>
          </w:p>
        </w:tc>
        <w:tc>
          <w:tcPr>
            <w:tcW w:w="1560" w:type="dxa"/>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p>
        </w:tc>
        <w:tc>
          <w:tcPr>
            <w:tcW w:w="1134" w:type="dxa"/>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w:t>
            </w:r>
          </w:p>
        </w:tc>
        <w:tc>
          <w:tcPr>
            <w:tcW w:w="1146" w:type="dxa"/>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Ex>
        <w:trPr>
          <w:trHeight w:val="183" w:hRule="atLeast"/>
        </w:trPr>
        <w:tc>
          <w:tcPr>
            <w:tcW w:w="1276" w:type="dxa"/>
            <w:vMerge w:val="continue"/>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p>
        </w:tc>
        <w:tc>
          <w:tcPr>
            <w:tcW w:w="1231" w:type="dxa"/>
            <w:vMerge w:val="continue"/>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p>
        </w:tc>
        <w:tc>
          <w:tcPr>
            <w:tcW w:w="2551" w:type="dxa"/>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附加证物费用</w:t>
            </w:r>
          </w:p>
        </w:tc>
        <w:tc>
          <w:tcPr>
            <w:tcW w:w="1560" w:type="dxa"/>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p>
        </w:tc>
        <w:tc>
          <w:tcPr>
            <w:tcW w:w="1134" w:type="dxa"/>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p>
        </w:tc>
        <w:tc>
          <w:tcPr>
            <w:tcW w:w="1146" w:type="dxa"/>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Ex>
        <w:trPr>
          <w:trHeight w:val="258" w:hRule="atLeast"/>
        </w:trPr>
        <w:tc>
          <w:tcPr>
            <w:tcW w:w="1276" w:type="dxa"/>
            <w:vMerge w:val="continue"/>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p>
        </w:tc>
        <w:tc>
          <w:tcPr>
            <w:tcW w:w="1231" w:type="dxa"/>
            <w:vMerge w:val="continue"/>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p>
        </w:tc>
        <w:tc>
          <w:tcPr>
            <w:tcW w:w="2551" w:type="dxa"/>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附加赔偿次数扩展</w:t>
            </w:r>
          </w:p>
        </w:tc>
        <w:tc>
          <w:tcPr>
            <w:tcW w:w="3840" w:type="dxa"/>
            <w:gridSpan w:val="3"/>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Ex>
        <w:trPr>
          <w:trHeight w:val="274" w:hRule="atLeast"/>
        </w:trPr>
        <w:tc>
          <w:tcPr>
            <w:tcW w:w="1276" w:type="dxa"/>
            <w:vMerge w:val="continue"/>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p>
        </w:tc>
        <w:tc>
          <w:tcPr>
            <w:tcW w:w="1231" w:type="dxa"/>
            <w:vMerge w:val="continue"/>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p>
        </w:tc>
        <w:tc>
          <w:tcPr>
            <w:tcW w:w="2551" w:type="dxa"/>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附加专利无效诉讼费用</w:t>
            </w:r>
          </w:p>
        </w:tc>
        <w:tc>
          <w:tcPr>
            <w:tcW w:w="1560" w:type="dxa"/>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p>
        </w:tc>
        <w:tc>
          <w:tcPr>
            <w:tcW w:w="1134" w:type="dxa"/>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p>
        </w:tc>
        <w:tc>
          <w:tcPr>
            <w:tcW w:w="1146" w:type="dxa"/>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Ex>
        <w:trPr>
          <w:trHeight w:val="274" w:hRule="atLeast"/>
        </w:trPr>
        <w:tc>
          <w:tcPr>
            <w:tcW w:w="5058" w:type="dxa"/>
            <w:gridSpan w:val="3"/>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累计赔偿限额（万元）</w:t>
            </w:r>
          </w:p>
        </w:tc>
        <w:tc>
          <w:tcPr>
            <w:tcW w:w="1560" w:type="dxa"/>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p>
        </w:tc>
        <w:tc>
          <w:tcPr>
            <w:tcW w:w="1134" w:type="dxa"/>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w:t>
            </w:r>
          </w:p>
        </w:tc>
        <w:tc>
          <w:tcPr>
            <w:tcW w:w="1146" w:type="dxa"/>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Ex>
        <w:trPr>
          <w:trHeight w:val="274" w:hRule="atLeast"/>
        </w:trPr>
        <w:tc>
          <w:tcPr>
            <w:tcW w:w="5058" w:type="dxa"/>
            <w:gridSpan w:val="3"/>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保险费（元）</w:t>
            </w:r>
          </w:p>
        </w:tc>
        <w:tc>
          <w:tcPr>
            <w:tcW w:w="1560" w:type="dxa"/>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2000</w:t>
            </w:r>
          </w:p>
        </w:tc>
        <w:tc>
          <w:tcPr>
            <w:tcW w:w="1134" w:type="dxa"/>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4000</w:t>
            </w:r>
          </w:p>
        </w:tc>
        <w:tc>
          <w:tcPr>
            <w:tcW w:w="1146" w:type="dxa"/>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Ex>
        <w:trPr>
          <w:trHeight w:val="274" w:hRule="atLeast"/>
        </w:trPr>
        <w:tc>
          <w:tcPr>
            <w:tcW w:w="5058" w:type="dxa"/>
            <w:gridSpan w:val="3"/>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免赔</w:t>
            </w:r>
          </w:p>
        </w:tc>
        <w:tc>
          <w:tcPr>
            <w:tcW w:w="3840" w:type="dxa"/>
            <w:gridSpan w:val="3"/>
            <w:tcBorders>
              <w:tl2br w:val="nil"/>
              <w:tr2bl w:val="nil"/>
            </w:tcBorders>
            <w:vAlign w:val="center"/>
          </w:tcPr>
          <w:p>
            <w:pPr>
              <w:widowControl w:val="0"/>
              <w:wordWrap/>
              <w:snapToGrid w:val="0"/>
              <w:spacing w:line="60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Ex>
        <w:trPr>
          <w:trHeight w:val="274" w:hRule="atLeast"/>
        </w:trPr>
        <w:tc>
          <w:tcPr>
            <w:tcW w:w="5058" w:type="dxa"/>
            <w:gridSpan w:val="3"/>
            <w:tcBorders>
              <w:tl2br w:val="nil"/>
              <w:tr2bl w:val="nil"/>
            </w:tcBorders>
            <w:vAlign w:val="center"/>
          </w:tcPr>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等待期</w:t>
            </w:r>
          </w:p>
        </w:tc>
        <w:tc>
          <w:tcPr>
            <w:tcW w:w="3840" w:type="dxa"/>
            <w:gridSpan w:val="3"/>
            <w:tcBorders>
              <w:tl2br w:val="nil"/>
              <w:tr2bl w:val="nil"/>
            </w:tcBorders>
            <w:vAlign w:val="center"/>
          </w:tcPr>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90天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Ex>
        <w:trPr>
          <w:trHeight w:val="335" w:hRule="atLeast"/>
        </w:trPr>
        <w:tc>
          <w:tcPr>
            <w:tcW w:w="5058" w:type="dxa"/>
            <w:gridSpan w:val="3"/>
            <w:tcBorders>
              <w:tl2br w:val="nil"/>
              <w:tr2bl w:val="nil"/>
            </w:tcBorders>
            <w:vAlign w:val="center"/>
          </w:tcPr>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保险期限</w:t>
            </w:r>
          </w:p>
        </w:tc>
        <w:tc>
          <w:tcPr>
            <w:tcW w:w="3840" w:type="dxa"/>
            <w:gridSpan w:val="3"/>
            <w:tcBorders>
              <w:tl2br w:val="nil"/>
              <w:tr2bl w:val="nil"/>
            </w:tcBorders>
            <w:vAlign w:val="center"/>
          </w:tcPr>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两年</w:t>
            </w:r>
          </w:p>
        </w:tc>
      </w:tr>
    </w:tbl>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（七）专利权质押融资贷款费用资助</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1．资助额度</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（1）银行贷款利息资助：单笔贷款实际支付利息的50%。单笔贷款按照实际付息月数计付贴息。</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（2）评估费用资助：单笔实际贷款额度的0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5%。</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（3）贷款保证保险费用资助：单笔实际贷款额度的1．2%，资助金额不超过实际支付费用。</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同一企业年度内享受的专利权质押融资贷款费用资助最高不超过15万元。</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申报条件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资助对象需符合以下全部条件。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（1）在江门市内注册、纳税，拥有发明或实用新型专利的企业。</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（2）在2</w:t>
      </w:r>
      <w:r>
        <w:rPr>
          <w:rFonts w:hint="default" w:ascii="Times New Roman" w:hAnsi="Times New Roman" w:eastAsia="仿宋_GB2312" w:cs="Times New Roman"/>
          <w:sz w:val="32"/>
          <w:szCs w:val="32"/>
        </w:rPr>
        <w:t>019</w:t>
      </w:r>
      <w:r>
        <w:rPr>
          <w:rFonts w:hint="default" w:ascii="Times New Roman" w:hAnsi="Times New Roman" w:eastAsia="仿宋_GB2312" w:cs="Times New Roman"/>
          <w:sz w:val="32"/>
          <w:szCs w:val="32"/>
        </w:rPr>
        <w:t>年1月1日（含</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后实现专利权质押融资贷款，产生了银行利息、贷款保证保险费用、评估费用。</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（3）在国家知识产权局已办理专利权质押登记手续的。</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（4）符合国家产业政策，有真实的生产经营需求和市场交易背景。</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（5）财务状况良好，无不良信用记录。</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（6）申报材料真实可靠。</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（7）企业同一笔贷款利息未曾获得政府（包括国家、省、市）部门的财政资金补贴的。</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申报材料</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（1）《专利权质押融资贷款费用资助申请表》</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（2）企业营业执照复印件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（3）申请银行贷款利息资助，需提交以下材料：</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银行贷款合同复印件；专利权质押登记通知书及附页复印件；银行贷款借据、计息单复印件；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（4）申请贷款保证保险费用或贷款担保费用资助的，需提交以下材料：</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银行贷款合同复印件；银行贷款计息单复印件；贷款保证保险合同或贷款担保合同；贷款保证保险费用或贷款担保费用票据复印件；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（5）申请专利评估费用的，需提交以下材料：</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银行贷款合同复印件；专利评估合同复印件；专利评估费用票据复印件。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（八）专利维权资助</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1．资助额度</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本市单位或者个人获得国内专利授权后，在法院提起专利侵权诉讼，最终生效判决专利侵权成立的，每件给予5万元资助。侵权是否成立以法院最终生效的判决书为准。</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申报条件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（1）本市单位或者个人获得国内专利授权后，在法院提起专利侵权诉讼。</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（2）提起专利侵权诉讼后，最终生效的判决为专利侵权成立。</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（3）法院最终生效的判决书落款时间在2019年1月1日（含）后。</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申报材料</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（1）《专利维权资助申请表》</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（2）企事业单位提供企业营业执照或单位法人证书复印件；个人的提供身份证或居住证复印件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（3）维权专利证书复印件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（4）法院判决书复印件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bookmarkStart w:id="1" w:name="_Hlk19908075"/>
      <w:r>
        <w:rPr>
          <w:rFonts w:hint="default" w:ascii="Times New Roman" w:hAnsi="Times New Roman" w:eastAsia="仿宋_GB2312" w:cs="Times New Roman"/>
          <w:sz w:val="32"/>
          <w:szCs w:val="32"/>
        </w:rPr>
        <w:t>法院判决书的生效证明</w:t>
      </w:r>
      <w:bookmarkEnd w:id="1"/>
      <w:r>
        <w:rPr>
          <w:rFonts w:hint="default" w:ascii="Times New Roman" w:hAnsi="Times New Roman" w:eastAsia="仿宋_GB2312" w:cs="Times New Roman"/>
          <w:sz w:val="32"/>
          <w:szCs w:val="32"/>
        </w:rPr>
        <w:t>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color w:val="FF0000"/>
          <w:sz w:val="32"/>
          <w:szCs w:val="32"/>
          <w:u w:val="single"/>
        </w:rPr>
      </w:pP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（九）江门市知识产权示范企业补助</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补助数量和额度</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以后补助形式补助。计划补助20家企业，每家补助3万元。</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申报条件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（1）企业重视知识产权工作，已设立知识产权管理机构并配备了专职工作人员，每年均有较稳定的知识产权工作经费投入。</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（2）企业已建立较为健全的知识产权管理制度和激励机制，并有效执行。</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（3）企业拥有的有效发明专利和实用新型专利总数不少于10件，或者发明、实用新型和外观设计专利总数不少于30项（其中发明专利不少于2件）；积极开展电子申请，近两年无恶意非正常申请行为。</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（4）企业2018年度专利产品销售额占总销售额收入的比重不低于30%（规模以上企业视情况可放宽到不低于10%）。</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（5）企业知识产权保护意识较强，按照知识产权制度和规章来处理知识产权纠纷，近三年无制造和销售假冒产品、无行政和司法程序认定的侵犯知识产权行为。</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（6）企业未曾被认定为市知识产权示范企业。</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申报材料</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（1）《江门市知识产权示范企业申报书》</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（2）企业营业执照复印件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（3）企业的发展规划以及运用知识产权制度的情况</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（4）企业主要的知识产权规章制度</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（5）企业核心专利证书复印件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（6）企业获得的与科技、经济相关的重大荣誉证书复印件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（7）企业专利转化、转让、许可、托管等运用情况</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（8）知识产权保护、运用方面的成功案例</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（十）企业运营类专利导航项目</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项目数量及补助经费</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计划立项30项，每项扶持20万元，不足部分由企业给予配套。项目实施周期为1年。</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项目任务</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建立健全企业发展专利导航工作机制。围绕企业实施创新活动、商务贸易、资产管理与运营、管理决策等具体发展需要，有针对性地开展企业专利导航，推动企业和知识产权服务机构联合建立专利导航协同推进机制，支撑企业专利导航工程顺利实施，切实服务企业的创新发展需求和市场目标实现。</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开展企业发展专利导航分析研究。针对企业进行创新发展、经营管理等实际要求，梳理问题和专利导航需求，建立针对性强、操作性好的工作机制和流程规范，科学选取与需求相匹配的分析方法，通过专利微导航给出明确、可行的策略建议。确定重点企业、重点产品的产业、价值定位，有针对性地提供企业发展现状、重点技术专利导航、重点产品开发及专利布局策略、专利管理及运营等多维度分析支持，保障与支撑企业加快创新驱动发展。</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引导企业优化专利布局，建立研发创新链专利全过程管理。基于专利微导航，引导企业有针对性地培育一批高水平专利组合，优化企业专利技术布局，提升市场竞争力；在企业内部建立研发创新链专利全过程管理制度，切实提高企业专利培育与转化运营能力。</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（4）指导企业开展核心专利（或专利组合）创造保护和运用。企业有持续的专利产出，2020年项目开展期内至少有1项发明专利申请。</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申报主体及条件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（1）申报单位应当为广东省知识产权保护重点企业、国家或广东省或江门市知识产权示范和优势企业、通过贯标认证企业、高新技术企业或规模以上企业。</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（2）申报单位在我市重点培育发展行业中产业地位突出，已开拓海外市场或协同创新需求大。</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（3）申报单位具备开展专利导航、专利预警分析、专利布局、专利质押融资等专利运营基础。</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（4）申报单位的有效发明专利拥有量不少于5件。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申报单位2019年度申请发明专利不少于5件或承诺2019年度申请发明专利不少于5件（专利申请时间以国家知识产权局发出的专利受理通知书的落款时间为准，项目验收时将检查申报单位承诺内容）。（承诺书样式见附件2）</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（5）知识产权管理体系比较完善，有专职知识产权管理人员。</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（6）申报企业可以与知识产权服务机构合作申报。</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申报材料</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（1）《企业运营类专利导航项目申报书》</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（2）企业营业执照复印件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（3）企业有效发明专利证书复印件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（4）2019年发明专利申请受理通知书复印件、承诺书（盖章）</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（5）近一年的财务报表复印件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（6）专利导航服务流程、模式及制度</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（7）人员资格证明</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注意事项：申报单位如同时申报本项目和企业高质量专利培育项目，项目内容不能相同或雷同。</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（十一）企业高质量专利培育项目</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项目数量及补助经费</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计划立项30项，每项扶持10万元，不足部分由企业给予配套。项目实施周期为1年。</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项目任务</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建立完善专利管理及权益分配机制，强化专利评价导向。建立健全研发活动专利全过程管理体系，建立优化专利分级分类管理机制、知识产权权益分配机制；强化创新工作的专利评价导向，将发明专利申请、授权等产出情况纳入中心创新工作的核心评价指标，促进专利与创新中心发展紧密融合。</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开展专利信息检索分析，服务研发及专利布局。充分利用专利信息，深度开展专利技术检索分析，分析技术发展路线，指导技术研发及发明专利布局，将专利信息利用融入技术研发过程，利用专利信息提高技术创新的效率与水平。</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（3）建立健全与知识产权专业服务机构对接合作机制。充分利用专业服务机构，助推提高创新成果专利化效率，切实提升专利申请文件撰写质量，提高专利布局水平。</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培育产出若干高质量发明专利。在提升专利制度运用水平基础上，发挥自身技术创新优势，在我市重点产业领域或技术方向，培育产出若干高质量的发明专利申请，形成产业技术专利组合。2020年项目开展期内至少有1项发明专利申请。</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申报主体及条件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（1）申报单位应当为广东省知识产权保护重点企业、国家或广东省或江门市知识产权示范和优势企业、通过贯标认证企业、高新技术企业或规模以上企业。</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（2）申报单位创新能力强，具备开展专利检索分析、专利挖掘、专利布局、专利孵化等工作基础。</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（3）单位有效发明专利拥有量不少于3件。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申报单位2019年度申请发明专利不少于5件或承诺2019年度申请发明专利不少于5件（专利申请时间以国家知识产权局发出的专利受理通知书的落款时间为准，项目验收时将检查申报单位承诺内容）。（承诺书样式见附件2）</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（4）知识产权管理体系比较完善，有5名以上专职知识产权管理人员。</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（5）以外观设计专利产品为主营业务的产业龙头企业可适当放宽标准，单位有效发明专利拥有量不少于1件，拥有的外观设计专利创新程度高、稳定性强，专利产品经济效益好、市场占有率高。</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（6）申报企业可以与知识产权服务机构合作申报。</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申报材料</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（1）《企业高质量专利培育项目申报书》</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（2）企业营业执照复印件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（3）企业有效发明专利证书复印件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（4）近一年的财务报表复印件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（5）单位2019年度发明专利申请受理通知书复印件、承诺书（盖章）</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注意事项：申报单位如同时申报本项目和企业运营类专利导航项目，项目内容不能相同或雷同。</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（十二）省知识产权示范单位奖励</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奖励额度：每家奖励10万元。</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申报要求：2019年1月1日后被评为广东省知识产权示范企业</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申报材料</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（1）《国家、广东省知识产权示范、优势单位嘉奖申请表》</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（2）企业营业执照复印件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（十三）首次通过《企业知识产权管理规范》国家标准认证单位补助</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补助额度：补助认证费用的9</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rPr>
        <w:t>%，且不超过5万元。</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申报要求：</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（1）企事业单位在2019年1月1日（含）后首次通过《企业知识产权管理规范》国家标准认证。</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）申报单位在2019年1月1日（含）后已申请发明专利。</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）申报单位拥有1件或以上专利。</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3．申报材料</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（1）《知识产权贯标认证后补助申请表》</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（2）企业营业执照或单位法人证书复印件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（3）GB/T29490-2013贯标认证证书复印件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（4）2019年发明专利申请受理通知书复印件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（5）拥有专利证书复印件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（6）认证费用票据复印件</w:t>
      </w:r>
    </w:p>
    <w:p>
      <w:pPr>
        <w:widowControl w:val="0"/>
        <w:wordWrap/>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4．注意事项：已享受各市（区）级贯标认证资助的，不得再享受本次资助。凡已享受市（区）级贯标认证资助的，请各市（区）知识产权局严格把关，不再推荐上报。</w:t>
      </w:r>
    </w:p>
    <w:sectPr>
      <w:headerReference r:id="rId4" w:type="default"/>
      <w:footerReference r:id="rId5"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等线">
    <w:altName w:val="Arial Unicode MS"/>
    <w:panose1 w:val="00000000000000000000"/>
    <w:charset w:val="86"/>
    <w:family w:val="auto"/>
    <w:pitch w:val="default"/>
    <w:sig w:usb0="00000000"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ascii="Times New Roman" w:hAnsi="Times New Roman" w:eastAsia="等线" w:cs="Times New Roman"/>
                    <w:sz w:val="28"/>
                    <w:szCs w:val="28"/>
                    <w:lang w:eastAsia="zh-CN"/>
                  </w:rPr>
                </w:pPr>
                <w:r>
                  <w:rPr>
                    <w:rFonts w:hint="default"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F17CD"/>
    <w:rsid w:val="000118A0"/>
    <w:rsid w:val="00054146"/>
    <w:rsid w:val="00060141"/>
    <w:rsid w:val="00062595"/>
    <w:rsid w:val="00097750"/>
    <w:rsid w:val="000A6ADB"/>
    <w:rsid w:val="000A7295"/>
    <w:rsid w:val="000C1CFE"/>
    <w:rsid w:val="000E3D0B"/>
    <w:rsid w:val="001056A1"/>
    <w:rsid w:val="001072C8"/>
    <w:rsid w:val="001119AC"/>
    <w:rsid w:val="00114AA5"/>
    <w:rsid w:val="0014609A"/>
    <w:rsid w:val="00156B5E"/>
    <w:rsid w:val="00165DD3"/>
    <w:rsid w:val="001945CB"/>
    <w:rsid w:val="001A5B6D"/>
    <w:rsid w:val="001C4C02"/>
    <w:rsid w:val="001D1162"/>
    <w:rsid w:val="001F0B82"/>
    <w:rsid w:val="00251C6F"/>
    <w:rsid w:val="00253536"/>
    <w:rsid w:val="00255CC5"/>
    <w:rsid w:val="00283C8A"/>
    <w:rsid w:val="002E193C"/>
    <w:rsid w:val="002E74D8"/>
    <w:rsid w:val="002F4762"/>
    <w:rsid w:val="00315859"/>
    <w:rsid w:val="003353DD"/>
    <w:rsid w:val="003410A2"/>
    <w:rsid w:val="003562F8"/>
    <w:rsid w:val="00380089"/>
    <w:rsid w:val="00380734"/>
    <w:rsid w:val="003964B2"/>
    <w:rsid w:val="003B2819"/>
    <w:rsid w:val="003B68BB"/>
    <w:rsid w:val="003B764E"/>
    <w:rsid w:val="003D43FE"/>
    <w:rsid w:val="003D4B9B"/>
    <w:rsid w:val="003E4489"/>
    <w:rsid w:val="003E55C6"/>
    <w:rsid w:val="004035F1"/>
    <w:rsid w:val="00416CD6"/>
    <w:rsid w:val="00433526"/>
    <w:rsid w:val="004622CD"/>
    <w:rsid w:val="00467FE1"/>
    <w:rsid w:val="00477BE7"/>
    <w:rsid w:val="0048096F"/>
    <w:rsid w:val="004C10F4"/>
    <w:rsid w:val="004E3719"/>
    <w:rsid w:val="004E3D54"/>
    <w:rsid w:val="005011FE"/>
    <w:rsid w:val="00510A5A"/>
    <w:rsid w:val="005222FE"/>
    <w:rsid w:val="00525C78"/>
    <w:rsid w:val="00547157"/>
    <w:rsid w:val="005575C0"/>
    <w:rsid w:val="0056717D"/>
    <w:rsid w:val="005A4952"/>
    <w:rsid w:val="005A5466"/>
    <w:rsid w:val="005B2809"/>
    <w:rsid w:val="005C2ED2"/>
    <w:rsid w:val="005C4BAF"/>
    <w:rsid w:val="005C6572"/>
    <w:rsid w:val="005D3DE5"/>
    <w:rsid w:val="00601A55"/>
    <w:rsid w:val="00652B8E"/>
    <w:rsid w:val="00654FB2"/>
    <w:rsid w:val="0067133B"/>
    <w:rsid w:val="0068358D"/>
    <w:rsid w:val="006D7DB6"/>
    <w:rsid w:val="00712F1A"/>
    <w:rsid w:val="0071614F"/>
    <w:rsid w:val="00724B05"/>
    <w:rsid w:val="007572EB"/>
    <w:rsid w:val="00764B5F"/>
    <w:rsid w:val="007763A8"/>
    <w:rsid w:val="007963DB"/>
    <w:rsid w:val="00797384"/>
    <w:rsid w:val="007A2A7D"/>
    <w:rsid w:val="007B0EEB"/>
    <w:rsid w:val="007B31A7"/>
    <w:rsid w:val="007E3DF5"/>
    <w:rsid w:val="007F17CD"/>
    <w:rsid w:val="007F3BD6"/>
    <w:rsid w:val="007F4689"/>
    <w:rsid w:val="008503ED"/>
    <w:rsid w:val="00883E31"/>
    <w:rsid w:val="00897C24"/>
    <w:rsid w:val="008A73C4"/>
    <w:rsid w:val="008B05FD"/>
    <w:rsid w:val="008C3987"/>
    <w:rsid w:val="008C6E39"/>
    <w:rsid w:val="008F2430"/>
    <w:rsid w:val="0093708A"/>
    <w:rsid w:val="0094174E"/>
    <w:rsid w:val="0095756A"/>
    <w:rsid w:val="009B30E5"/>
    <w:rsid w:val="009D79D6"/>
    <w:rsid w:val="009D7B8D"/>
    <w:rsid w:val="00A56B2A"/>
    <w:rsid w:val="00A663FB"/>
    <w:rsid w:val="00A72E1A"/>
    <w:rsid w:val="00AB4705"/>
    <w:rsid w:val="00AB5F36"/>
    <w:rsid w:val="00AB6EA0"/>
    <w:rsid w:val="00AD09FC"/>
    <w:rsid w:val="00AE6CED"/>
    <w:rsid w:val="00B259BC"/>
    <w:rsid w:val="00B621A3"/>
    <w:rsid w:val="00BA22AC"/>
    <w:rsid w:val="00BD4F15"/>
    <w:rsid w:val="00C013DA"/>
    <w:rsid w:val="00C06EE3"/>
    <w:rsid w:val="00C10822"/>
    <w:rsid w:val="00C25F38"/>
    <w:rsid w:val="00C270DC"/>
    <w:rsid w:val="00C27DA3"/>
    <w:rsid w:val="00C31225"/>
    <w:rsid w:val="00C655F2"/>
    <w:rsid w:val="00CB0407"/>
    <w:rsid w:val="00D0315A"/>
    <w:rsid w:val="00D443EC"/>
    <w:rsid w:val="00D46092"/>
    <w:rsid w:val="00D54A5B"/>
    <w:rsid w:val="00D60572"/>
    <w:rsid w:val="00D7006C"/>
    <w:rsid w:val="00D774D6"/>
    <w:rsid w:val="00D80CE2"/>
    <w:rsid w:val="00D86AE8"/>
    <w:rsid w:val="00DA1939"/>
    <w:rsid w:val="00DC0761"/>
    <w:rsid w:val="00DD0D12"/>
    <w:rsid w:val="00DE1385"/>
    <w:rsid w:val="00E06CC9"/>
    <w:rsid w:val="00E06E8D"/>
    <w:rsid w:val="00E20904"/>
    <w:rsid w:val="00E26C6E"/>
    <w:rsid w:val="00E306D5"/>
    <w:rsid w:val="00E34E1D"/>
    <w:rsid w:val="00E35E95"/>
    <w:rsid w:val="00E37DB1"/>
    <w:rsid w:val="00E81C9D"/>
    <w:rsid w:val="00EB0DA9"/>
    <w:rsid w:val="00EF1D59"/>
    <w:rsid w:val="00EF58D3"/>
    <w:rsid w:val="00F01416"/>
    <w:rsid w:val="00F12540"/>
    <w:rsid w:val="00F1411A"/>
    <w:rsid w:val="00F23CD6"/>
    <w:rsid w:val="00F4098D"/>
    <w:rsid w:val="00F73F8E"/>
    <w:rsid w:val="00F8032F"/>
    <w:rsid w:val="00F84EFE"/>
    <w:rsid w:val="00F94986"/>
    <w:rsid w:val="00FA134B"/>
    <w:rsid w:val="00FA15C8"/>
    <w:rsid w:val="00FC2338"/>
    <w:rsid w:val="00FC5FCB"/>
    <w:rsid w:val="00FD2B8F"/>
    <w:rsid w:val="00FF778C"/>
    <w:rsid w:val="2EC00BFD"/>
    <w:rsid w:val="4EE9411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paragraph" w:styleId="2">
    <w:name w:val="heading 2"/>
    <w:basedOn w:val="1"/>
    <w:link w:val="1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3">
    <w:name w:val="Balloon Text"/>
    <w:basedOn w:val="1"/>
    <w:link w:val="16"/>
    <w:unhideWhenUsed/>
    <w:uiPriority w:val="99"/>
    <w:rPr>
      <w:sz w:val="18"/>
      <w:szCs w:val="18"/>
    </w:rPr>
  </w:style>
  <w:style w:type="paragraph" w:styleId="4">
    <w:name w:val="footer"/>
    <w:basedOn w:val="1"/>
    <w:link w:val="18"/>
    <w:unhideWhenUsed/>
    <w:uiPriority w:val="99"/>
    <w:pPr>
      <w:tabs>
        <w:tab w:val="center" w:pos="4153"/>
        <w:tab w:val="right" w:pos="8306"/>
      </w:tabs>
      <w:snapToGrid w:val="0"/>
      <w:jc w:val="left"/>
    </w:pPr>
    <w:rPr>
      <w:sz w:val="18"/>
      <w:szCs w:val="18"/>
    </w:rPr>
  </w:style>
  <w:style w:type="paragraph" w:styleId="5">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563C1"/>
      <w:u w:val="single"/>
    </w:rPr>
  </w:style>
  <w:style w:type="table" w:styleId="9">
    <w:name w:val="Table Grid"/>
    <w:basedOn w:val="8"/>
    <w:uiPriority w:val="39"/>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0">
    <w:name w:val="正文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List Paragraph"/>
    <w:basedOn w:val="1"/>
    <w:qFormat/>
    <w:uiPriority w:val="34"/>
    <w:pPr>
      <w:ind w:firstLine="420" w:firstLineChars="200"/>
    </w:pPr>
  </w:style>
  <w:style w:type="paragraph" w:customStyle="1" w:styleId="12">
    <w:name w:val="ql-align-justify"/>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p0"/>
    <w:basedOn w:val="1"/>
    <w:uiPriority w:val="0"/>
    <w:pPr>
      <w:widowControl/>
    </w:pPr>
    <w:rPr>
      <w:rFonts w:ascii="Times New Roman" w:hAnsi="Times New Roman" w:eastAsia="宋体" w:cs="Times New Roman"/>
      <w:kern w:val="0"/>
      <w:szCs w:val="21"/>
    </w:rPr>
  </w:style>
  <w:style w:type="paragraph" w:customStyle="1" w:styleId="14">
    <w:name w:val="Char2"/>
    <w:basedOn w:val="1"/>
    <w:uiPriority w:val="0"/>
    <w:pPr>
      <w:tabs>
        <w:tab w:val="left" w:pos="425"/>
      </w:tabs>
      <w:ind w:left="425" w:hanging="425"/>
    </w:pPr>
    <w:rPr>
      <w:rFonts w:ascii="Times New Roman" w:hAnsi="Times New Roman" w:eastAsia="宋体" w:cs="Times New Roman"/>
      <w:szCs w:val="21"/>
    </w:rPr>
  </w:style>
  <w:style w:type="character" w:customStyle="1" w:styleId="15">
    <w:name w:val="标题 2 Char"/>
    <w:basedOn w:val="6"/>
    <w:link w:val="2"/>
    <w:uiPriority w:val="9"/>
    <w:rPr>
      <w:rFonts w:ascii="宋体" w:hAnsi="宋体" w:eastAsia="宋体" w:cs="宋体"/>
      <w:b/>
      <w:bCs/>
      <w:kern w:val="0"/>
      <w:sz w:val="36"/>
      <w:szCs w:val="36"/>
    </w:rPr>
  </w:style>
  <w:style w:type="character" w:customStyle="1" w:styleId="16">
    <w:name w:val="批注框文本 Char"/>
    <w:basedOn w:val="6"/>
    <w:link w:val="3"/>
    <w:semiHidden/>
    <w:uiPriority w:val="99"/>
    <w:rPr>
      <w:sz w:val="18"/>
      <w:szCs w:val="18"/>
    </w:rPr>
  </w:style>
  <w:style w:type="character" w:customStyle="1" w:styleId="17">
    <w:name w:val="页眉 Char"/>
    <w:basedOn w:val="6"/>
    <w:link w:val="5"/>
    <w:uiPriority w:val="99"/>
    <w:rPr>
      <w:sz w:val="18"/>
      <w:szCs w:val="18"/>
    </w:rPr>
  </w:style>
  <w:style w:type="character" w:customStyle="1" w:styleId="18">
    <w:name w:val="页脚 Char"/>
    <w:basedOn w:val="6"/>
    <w:link w:val="4"/>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1144</Words>
  <Characters>6522</Characters>
  <Lines>54</Lines>
  <Paragraphs>15</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2019-09-07T05:56:00Z</dcterms:created>
  <dc:creator>wang kis</dc:creator>
  <cp:lastModifiedBy>文印室</cp:lastModifiedBy>
  <cp:lastPrinted>2019-09-17T03:35:00Z</cp:lastPrinted>
  <dcterms:modified xsi:type="dcterms:W3CDTF">2019-09-25T23:50:18Z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